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A9B0"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1A637E09"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75E6E27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358B5FE7" w14:textId="77777777" w:rsidR="00C93A29" w:rsidRPr="0036127B" w:rsidRDefault="00C93A29" w:rsidP="00C93A29">
      <w:pPr>
        <w:autoSpaceDE w:val="0"/>
        <w:autoSpaceDN w:val="0"/>
        <w:adjustRightInd w:val="0"/>
        <w:jc w:val="center"/>
        <w:rPr>
          <w:b/>
          <w:color w:val="000000"/>
          <w:sz w:val="22"/>
          <w:szCs w:val="22"/>
        </w:rPr>
      </w:pPr>
    </w:p>
    <w:p w14:paraId="3EEAE4E1" w14:textId="77777777"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14:paraId="545B5BE9"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4FE1E11F" w14:textId="77777777" w:rsidR="00C93A29" w:rsidRPr="0036127B" w:rsidRDefault="00C93A29" w:rsidP="00410B89">
      <w:pPr>
        <w:autoSpaceDE w:val="0"/>
        <w:autoSpaceDN w:val="0"/>
        <w:adjustRightInd w:val="0"/>
        <w:rPr>
          <w:b/>
          <w:color w:val="000000"/>
          <w:sz w:val="22"/>
          <w:szCs w:val="22"/>
        </w:rPr>
      </w:pPr>
    </w:p>
    <w:p w14:paraId="2786362F" w14:textId="77777777" w:rsidR="0062265F" w:rsidRPr="0062265F" w:rsidRDefault="0062265F" w:rsidP="0062265F">
      <w:pPr>
        <w:autoSpaceDE w:val="0"/>
        <w:autoSpaceDN w:val="0"/>
        <w:adjustRightInd w:val="0"/>
        <w:ind w:left="720"/>
        <w:rPr>
          <w:i/>
          <w:iCs/>
          <w:color w:val="000000"/>
          <w:sz w:val="22"/>
          <w:szCs w:val="22"/>
        </w:rPr>
      </w:pPr>
    </w:p>
    <w:p w14:paraId="62D96D55"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 xml:space="preserve">See homework #1 for information about reading the data into R and/or </w:t>
      </w:r>
      <w:proofErr w:type="spellStart"/>
      <w:r w:rsidR="00886042">
        <w:rPr>
          <w:sz w:val="22"/>
          <w:szCs w:val="22"/>
        </w:rPr>
        <w:t>Stata</w:t>
      </w:r>
      <w:proofErr w:type="spellEnd"/>
      <w:r w:rsidR="00886042">
        <w:rPr>
          <w:sz w:val="22"/>
          <w:szCs w:val="22"/>
        </w:rPr>
        <w:t>.</w:t>
      </w:r>
    </w:p>
    <w:p w14:paraId="4A4441ED" w14:textId="77777777" w:rsidR="00886042" w:rsidRDefault="00886042" w:rsidP="00886042">
      <w:pPr>
        <w:autoSpaceDE w:val="0"/>
        <w:autoSpaceDN w:val="0"/>
        <w:adjustRightInd w:val="0"/>
        <w:rPr>
          <w:sz w:val="22"/>
          <w:szCs w:val="22"/>
        </w:rPr>
      </w:pPr>
    </w:p>
    <w:p w14:paraId="37A1F817" w14:textId="77777777" w:rsidR="00D30346"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14:paraId="5BB75FC6" w14:textId="77777777" w:rsidR="00C10E14" w:rsidRDefault="003C4C0F" w:rsidP="00EA1E34">
      <w:pPr>
        <w:autoSpaceDE w:val="0"/>
        <w:autoSpaceDN w:val="0"/>
        <w:adjustRightInd w:val="0"/>
        <w:spacing w:after="120"/>
        <w:rPr>
          <w:sz w:val="22"/>
          <w:szCs w:val="22"/>
        </w:rPr>
      </w:pPr>
      <w:r>
        <w:rPr>
          <w:sz w:val="22"/>
          <w:szCs w:val="22"/>
        </w:rPr>
        <w:t xml:space="preserve">Answer 1. </w:t>
      </w:r>
      <w:r w:rsidR="007E65A4">
        <w:rPr>
          <w:sz w:val="22"/>
          <w:szCs w:val="22"/>
        </w:rPr>
        <w:t xml:space="preserve">Methods: </w:t>
      </w:r>
      <w:r w:rsidR="00C10E14">
        <w:rPr>
          <w:sz w:val="22"/>
          <w:szCs w:val="22"/>
        </w:rPr>
        <w:t xml:space="preserve">Descriptive statistics are presented as means and standard deviation for continuous variables or percentages for binary variables. Figure 1 shows the descriptive statistics by groups defined by those with no prior history of cardiovascular disease and those with a prior history of cardiovascular disease. </w:t>
      </w:r>
    </w:p>
    <w:p w14:paraId="24E20B78" w14:textId="77777777" w:rsidR="002316AD" w:rsidRDefault="00C10E14" w:rsidP="00EA1E34">
      <w:pPr>
        <w:autoSpaceDE w:val="0"/>
        <w:autoSpaceDN w:val="0"/>
        <w:adjustRightInd w:val="0"/>
        <w:spacing w:after="120"/>
        <w:rPr>
          <w:sz w:val="22"/>
          <w:szCs w:val="22"/>
        </w:rPr>
      </w:pPr>
      <w:r>
        <w:rPr>
          <w:sz w:val="22"/>
          <w:szCs w:val="22"/>
        </w:rPr>
        <w:t xml:space="preserve">Inference: Data was available for 5000 subjects. </w:t>
      </w:r>
      <w:r w:rsidR="004C7118">
        <w:rPr>
          <w:sz w:val="22"/>
          <w:szCs w:val="22"/>
        </w:rPr>
        <w:t>The</w:t>
      </w:r>
      <w:r>
        <w:rPr>
          <w:sz w:val="22"/>
          <w:szCs w:val="22"/>
        </w:rPr>
        <w:t xml:space="preserve"> biomarker CRP was missing for 67 of</w:t>
      </w:r>
      <w:r w:rsidR="004C7118">
        <w:rPr>
          <w:sz w:val="22"/>
          <w:szCs w:val="22"/>
        </w:rPr>
        <w:t xml:space="preserve"> </w:t>
      </w:r>
      <w:r>
        <w:rPr>
          <w:sz w:val="22"/>
          <w:szCs w:val="22"/>
        </w:rPr>
        <w:t xml:space="preserve">those </w:t>
      </w:r>
      <w:r w:rsidR="004C7118">
        <w:rPr>
          <w:sz w:val="22"/>
          <w:szCs w:val="22"/>
        </w:rPr>
        <w:t>subjects</w:t>
      </w:r>
      <w:r>
        <w:rPr>
          <w:sz w:val="22"/>
          <w:szCs w:val="22"/>
        </w:rPr>
        <w:t xml:space="preserve"> and was excluded from the analysis</w:t>
      </w:r>
      <w:r w:rsidR="004C7118">
        <w:rPr>
          <w:sz w:val="22"/>
          <w:szCs w:val="22"/>
        </w:rPr>
        <w:t xml:space="preserve">. The </w:t>
      </w:r>
      <w:r w:rsidR="00894316">
        <w:rPr>
          <w:sz w:val="22"/>
          <w:szCs w:val="22"/>
        </w:rPr>
        <w:t xml:space="preserve">overall </w:t>
      </w:r>
      <w:r w:rsidR="007F6F67">
        <w:rPr>
          <w:sz w:val="22"/>
          <w:szCs w:val="22"/>
        </w:rPr>
        <w:t>sample mean CRP was 3.</w:t>
      </w:r>
      <w:r w:rsidR="002316AD">
        <w:rPr>
          <w:sz w:val="22"/>
          <w:szCs w:val="22"/>
        </w:rPr>
        <w:t>61 mg/L and the same SD was 6.17</w:t>
      </w:r>
      <w:r w:rsidR="004C7118">
        <w:rPr>
          <w:sz w:val="22"/>
          <w:szCs w:val="22"/>
        </w:rPr>
        <w:t xml:space="preserve"> mg/L. The biomarker </w:t>
      </w:r>
      <w:r w:rsidR="007F6F67">
        <w:rPr>
          <w:sz w:val="22"/>
          <w:szCs w:val="22"/>
        </w:rPr>
        <w:t>fibrinogen was missing in 85</w:t>
      </w:r>
      <w:r>
        <w:rPr>
          <w:sz w:val="22"/>
          <w:szCs w:val="22"/>
        </w:rPr>
        <w:t xml:space="preserve"> of the 5000</w:t>
      </w:r>
      <w:r w:rsidR="007F6F67">
        <w:rPr>
          <w:sz w:val="22"/>
          <w:szCs w:val="22"/>
        </w:rPr>
        <w:t xml:space="preserve"> subjects</w:t>
      </w:r>
      <w:r w:rsidR="00B446FA">
        <w:rPr>
          <w:sz w:val="22"/>
          <w:szCs w:val="22"/>
        </w:rPr>
        <w:t xml:space="preserve"> and was excluded from the analysis</w:t>
      </w:r>
      <w:r w:rsidR="007F6F67">
        <w:rPr>
          <w:sz w:val="22"/>
          <w:szCs w:val="22"/>
        </w:rPr>
        <w:t xml:space="preserve">. The sample mean </w:t>
      </w:r>
      <w:r w:rsidR="002316AD">
        <w:rPr>
          <w:sz w:val="22"/>
          <w:szCs w:val="22"/>
        </w:rPr>
        <w:t>for fibrinogen was 323.02</w:t>
      </w:r>
      <w:r w:rsidR="007F6F67">
        <w:rPr>
          <w:sz w:val="22"/>
          <w:szCs w:val="22"/>
        </w:rPr>
        <w:t xml:space="preserve"> mg/</w:t>
      </w:r>
      <w:proofErr w:type="spellStart"/>
      <w:r w:rsidR="007F6F67">
        <w:rPr>
          <w:sz w:val="22"/>
          <w:szCs w:val="22"/>
        </w:rPr>
        <w:t>dL</w:t>
      </w:r>
      <w:proofErr w:type="spellEnd"/>
      <w:r w:rsidR="004C7118">
        <w:rPr>
          <w:sz w:val="22"/>
          <w:szCs w:val="22"/>
        </w:rPr>
        <w:t xml:space="preserve"> and standard deviation </w:t>
      </w:r>
      <w:r w:rsidR="002316AD">
        <w:rPr>
          <w:sz w:val="22"/>
          <w:szCs w:val="22"/>
        </w:rPr>
        <w:t>was 67.35</w:t>
      </w:r>
      <w:r w:rsidR="007F6F67">
        <w:rPr>
          <w:sz w:val="22"/>
          <w:szCs w:val="22"/>
        </w:rPr>
        <w:t xml:space="preserve"> mg/</w:t>
      </w:r>
      <w:proofErr w:type="spellStart"/>
      <w:r w:rsidR="007F6F67">
        <w:rPr>
          <w:sz w:val="22"/>
          <w:szCs w:val="22"/>
        </w:rPr>
        <w:t>dL</w:t>
      </w:r>
      <w:proofErr w:type="spellEnd"/>
      <w:r w:rsidR="004C7118">
        <w:rPr>
          <w:sz w:val="22"/>
          <w:szCs w:val="22"/>
        </w:rPr>
        <w:t xml:space="preserve">. </w:t>
      </w:r>
      <w:r w:rsidR="007F6F67">
        <w:rPr>
          <w:sz w:val="22"/>
          <w:szCs w:val="22"/>
        </w:rPr>
        <w:t>The following figure</w:t>
      </w:r>
      <w:r w:rsidR="00894316">
        <w:rPr>
          <w:sz w:val="22"/>
          <w:szCs w:val="22"/>
        </w:rPr>
        <w:t xml:space="preserve"> show</w:t>
      </w:r>
      <w:r w:rsidR="007F6F67">
        <w:rPr>
          <w:sz w:val="22"/>
          <w:szCs w:val="22"/>
        </w:rPr>
        <w:t>s</w:t>
      </w:r>
      <w:r w:rsidR="00894316">
        <w:rPr>
          <w:sz w:val="22"/>
          <w:szCs w:val="22"/>
        </w:rPr>
        <w:t xml:space="preserve"> the scatterplo</w:t>
      </w:r>
      <w:r w:rsidR="007F6F67">
        <w:rPr>
          <w:sz w:val="22"/>
          <w:szCs w:val="22"/>
        </w:rPr>
        <w:t xml:space="preserve">ts of CRP and fibrinogen </w:t>
      </w:r>
      <w:r w:rsidR="00894316">
        <w:rPr>
          <w:sz w:val="22"/>
          <w:szCs w:val="22"/>
        </w:rPr>
        <w:t>in those with no prior history of cardiovascular disease</w:t>
      </w:r>
      <w:r w:rsidR="007F6F67">
        <w:rPr>
          <w:sz w:val="22"/>
          <w:szCs w:val="22"/>
        </w:rPr>
        <w:t xml:space="preserve"> (pink)</w:t>
      </w:r>
      <w:r w:rsidR="00894316">
        <w:rPr>
          <w:sz w:val="22"/>
          <w:szCs w:val="22"/>
        </w:rPr>
        <w:t xml:space="preserve"> and in those with prior hi</w:t>
      </w:r>
      <w:r w:rsidR="007F6F67">
        <w:rPr>
          <w:sz w:val="22"/>
          <w:szCs w:val="22"/>
        </w:rPr>
        <w:t>story of cardiovascular disease (blue)</w:t>
      </w:r>
      <w:r w:rsidR="00894316">
        <w:rPr>
          <w:sz w:val="22"/>
          <w:szCs w:val="22"/>
        </w:rPr>
        <w:t xml:space="preserve">. </w:t>
      </w:r>
    </w:p>
    <w:p w14:paraId="0EDEBA96" w14:textId="77777777" w:rsidR="003C4C0F" w:rsidRDefault="002316AD" w:rsidP="00EA1E34">
      <w:pPr>
        <w:autoSpaceDE w:val="0"/>
        <w:autoSpaceDN w:val="0"/>
        <w:adjustRightInd w:val="0"/>
        <w:spacing w:after="120"/>
        <w:rPr>
          <w:sz w:val="22"/>
          <w:szCs w:val="22"/>
        </w:rPr>
      </w:pPr>
      <w:r>
        <w:rPr>
          <w:sz w:val="22"/>
          <w:szCs w:val="22"/>
        </w:rPr>
        <w:t>The mean fibrinogen in</w:t>
      </w:r>
      <w:r w:rsidR="004C7118">
        <w:rPr>
          <w:sz w:val="22"/>
          <w:szCs w:val="22"/>
        </w:rPr>
        <w:t xml:space="preserve"> the</w:t>
      </w:r>
      <w:r>
        <w:rPr>
          <w:sz w:val="22"/>
          <w:szCs w:val="22"/>
        </w:rPr>
        <w:t xml:space="preserve"> 3777</w:t>
      </w:r>
      <w:r w:rsidR="004C7118">
        <w:rPr>
          <w:sz w:val="22"/>
          <w:szCs w:val="22"/>
        </w:rPr>
        <w:t xml:space="preserve"> subjects who had </w:t>
      </w:r>
      <w:r>
        <w:rPr>
          <w:sz w:val="22"/>
          <w:szCs w:val="22"/>
        </w:rPr>
        <w:t xml:space="preserve">no prior history of </w:t>
      </w:r>
      <w:r w:rsidR="004C7118">
        <w:rPr>
          <w:sz w:val="22"/>
          <w:szCs w:val="22"/>
        </w:rPr>
        <w:t xml:space="preserve">cardiovascular disease, the sample mean CRP was </w:t>
      </w:r>
      <w:r>
        <w:rPr>
          <w:sz w:val="22"/>
          <w:szCs w:val="22"/>
        </w:rPr>
        <w:t>3.39mg/L and standard deviation was 5.91 mg/L. The mean fibrinogen was 319.62 mg/</w:t>
      </w:r>
      <w:proofErr w:type="spellStart"/>
      <w:r>
        <w:rPr>
          <w:sz w:val="22"/>
          <w:szCs w:val="22"/>
        </w:rPr>
        <w:t>dL</w:t>
      </w:r>
      <w:proofErr w:type="spellEnd"/>
      <w:r>
        <w:rPr>
          <w:sz w:val="22"/>
          <w:szCs w:val="22"/>
        </w:rPr>
        <w:t xml:space="preserve"> and standard deviation was 64.83 mg/</w:t>
      </w:r>
      <w:proofErr w:type="spellStart"/>
      <w:r>
        <w:rPr>
          <w:sz w:val="22"/>
          <w:szCs w:val="22"/>
        </w:rPr>
        <w:t>dL</w:t>
      </w:r>
      <w:proofErr w:type="spellEnd"/>
      <w:r>
        <w:rPr>
          <w:sz w:val="22"/>
          <w:szCs w:val="22"/>
        </w:rPr>
        <w:t>. In those with a prior history of cardiovascular disease, the sample mean CRP was 4.41mg/L and standard deviation was 6.90 mg/L. The mean fibrinogen was 334.46 mg/</w:t>
      </w:r>
      <w:proofErr w:type="spellStart"/>
      <w:r>
        <w:rPr>
          <w:sz w:val="22"/>
          <w:szCs w:val="22"/>
        </w:rPr>
        <w:t>dL</w:t>
      </w:r>
      <w:proofErr w:type="spellEnd"/>
      <w:r>
        <w:rPr>
          <w:sz w:val="22"/>
          <w:szCs w:val="22"/>
        </w:rPr>
        <w:t xml:space="preserve"> and standard deviation was 74.11 mg/</w:t>
      </w:r>
      <w:proofErr w:type="spellStart"/>
      <w:r>
        <w:rPr>
          <w:sz w:val="22"/>
          <w:szCs w:val="22"/>
        </w:rPr>
        <w:t>dL</w:t>
      </w:r>
      <w:proofErr w:type="spellEnd"/>
      <w:r>
        <w:rPr>
          <w:sz w:val="22"/>
          <w:szCs w:val="22"/>
        </w:rPr>
        <w:t>.</w:t>
      </w:r>
    </w:p>
    <w:p w14:paraId="11A8C49E" w14:textId="77777777"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14:paraId="128B96C0" w14:textId="77777777" w:rsidR="00D30346" w:rsidRDefault="00D30346" w:rsidP="00D30346">
      <w:pPr>
        <w:numPr>
          <w:ilvl w:val="1"/>
          <w:numId w:val="19"/>
        </w:numPr>
        <w:autoSpaceDE w:val="0"/>
        <w:autoSpaceDN w:val="0"/>
        <w:adjustRightInd w:val="0"/>
        <w:spacing w:after="120"/>
        <w:rP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14:paraId="102303D1" w14:textId="77777777" w:rsidR="002316AD" w:rsidRDefault="00C10E14" w:rsidP="00EA1E34">
      <w:pPr>
        <w:autoSpaceDE w:val="0"/>
        <w:autoSpaceDN w:val="0"/>
        <w:adjustRightInd w:val="0"/>
        <w:spacing w:after="120"/>
        <w:rPr>
          <w:sz w:val="22"/>
          <w:szCs w:val="22"/>
        </w:rPr>
      </w:pPr>
      <w:r>
        <w:rPr>
          <w:sz w:val="22"/>
          <w:szCs w:val="22"/>
        </w:rPr>
        <w:t xml:space="preserve">Answer 2a. Methods:  </w:t>
      </w:r>
      <w:r w:rsidR="00C37678">
        <w:rPr>
          <w:sz w:val="22"/>
          <w:szCs w:val="22"/>
        </w:rPr>
        <w:t xml:space="preserve">A t test (assuming </w:t>
      </w:r>
      <w:r w:rsidR="001015C7">
        <w:rPr>
          <w:sz w:val="22"/>
          <w:szCs w:val="22"/>
        </w:rPr>
        <w:t>equal variance) was performed to compare the differences in means of fibrinogen across groups defined by those who had no prior history of CVD compared to those who did have a history of CVD</w:t>
      </w:r>
      <w:r w:rsidR="002316AD">
        <w:rPr>
          <w:sz w:val="22"/>
          <w:szCs w:val="22"/>
        </w:rPr>
        <w:t xml:space="preserve"> excluding those without measurements of fibrinogen (N=4915)</w:t>
      </w:r>
      <w:r w:rsidR="001015C7">
        <w:rPr>
          <w:sz w:val="22"/>
          <w:szCs w:val="22"/>
        </w:rPr>
        <w:t>. A 95% confidence interval for the difference in means was similarly based on the possibility of unequal variances and p value with alpha of 0.05 was considered significant.</w:t>
      </w:r>
      <w:r w:rsidR="00EA1E34">
        <w:rPr>
          <w:sz w:val="22"/>
          <w:szCs w:val="22"/>
        </w:rPr>
        <w:t xml:space="preserve"> </w:t>
      </w:r>
    </w:p>
    <w:p w14:paraId="2A562804" w14:textId="1E71CFA9" w:rsidR="001015C7" w:rsidRDefault="001015C7" w:rsidP="00EA1E34">
      <w:pPr>
        <w:autoSpaceDE w:val="0"/>
        <w:autoSpaceDN w:val="0"/>
        <w:adjustRightInd w:val="0"/>
        <w:spacing w:after="120"/>
        <w:rPr>
          <w:sz w:val="22"/>
          <w:szCs w:val="22"/>
        </w:rPr>
      </w:pPr>
      <w:r>
        <w:rPr>
          <w:sz w:val="22"/>
          <w:szCs w:val="22"/>
        </w:rPr>
        <w:t>Inference:</w:t>
      </w:r>
      <w:r w:rsidR="002316AD">
        <w:rPr>
          <w:sz w:val="22"/>
          <w:szCs w:val="22"/>
        </w:rPr>
        <w:t xml:space="preserve"> The mean fibrinogen level was 319.57</w:t>
      </w:r>
      <w:r w:rsidR="00AC77C9">
        <w:rPr>
          <w:sz w:val="22"/>
          <w:szCs w:val="22"/>
        </w:rPr>
        <w:t xml:space="preserve"> </w:t>
      </w:r>
      <w:r w:rsidR="002316AD">
        <w:rPr>
          <w:sz w:val="22"/>
          <w:szCs w:val="22"/>
        </w:rPr>
        <w:t>mg/dl among the 3791</w:t>
      </w:r>
      <w:r>
        <w:rPr>
          <w:sz w:val="22"/>
          <w:szCs w:val="22"/>
        </w:rPr>
        <w:t xml:space="preserve"> subjects</w:t>
      </w:r>
      <w:r w:rsidR="002316AD">
        <w:rPr>
          <w:sz w:val="22"/>
          <w:szCs w:val="22"/>
        </w:rPr>
        <w:t xml:space="preserve"> who had no history of CVD and 334.46mg/dl in the 1124</w:t>
      </w:r>
      <w:r>
        <w:rPr>
          <w:sz w:val="22"/>
          <w:szCs w:val="22"/>
        </w:rPr>
        <w:t xml:space="preserve"> subjects with a history of CVD. Based on a 95% confidence inter</w:t>
      </w:r>
      <w:r w:rsidR="002316AD">
        <w:rPr>
          <w:sz w:val="22"/>
          <w:szCs w:val="22"/>
        </w:rPr>
        <w:t>val the observed difference of 14.89mg/dl</w:t>
      </w:r>
      <w:r>
        <w:rPr>
          <w:sz w:val="22"/>
          <w:szCs w:val="22"/>
        </w:rPr>
        <w:t xml:space="preserve"> higher mean fibrinogen in those who had a prior history of CVD would not be unusual if t</w:t>
      </w:r>
      <w:r w:rsidR="002316AD">
        <w:rPr>
          <w:sz w:val="22"/>
          <w:szCs w:val="22"/>
        </w:rPr>
        <w:t xml:space="preserve">he true difference was between 10.42mg/dl and 19.35mg/dl </w:t>
      </w:r>
      <w:r>
        <w:rPr>
          <w:sz w:val="22"/>
          <w:szCs w:val="22"/>
        </w:rPr>
        <w:t>higher among those with a prior history of CVD. Using a t test, this difference was st</w:t>
      </w:r>
      <w:r w:rsidR="002316AD">
        <w:rPr>
          <w:sz w:val="22"/>
          <w:szCs w:val="22"/>
        </w:rPr>
        <w:t>atistically significant at p = &lt;0.001</w:t>
      </w:r>
      <w:r>
        <w:rPr>
          <w:sz w:val="22"/>
          <w:szCs w:val="22"/>
        </w:rPr>
        <w:t xml:space="preserve">, so </w:t>
      </w:r>
      <w:r>
        <w:rPr>
          <w:sz w:val="22"/>
          <w:szCs w:val="22"/>
        </w:rPr>
        <w:lastRenderedPageBreak/>
        <w:t xml:space="preserve">we can reject the null hypothesis that the mean fibrinogen levels are not different between those who do and do not have a history of CVD. </w:t>
      </w:r>
    </w:p>
    <w:p w14:paraId="4649F90B" w14:textId="77777777" w:rsidR="00261CFB" w:rsidRDefault="00D30346" w:rsidP="00D30346">
      <w:pPr>
        <w:numPr>
          <w:ilvl w:val="1"/>
          <w:numId w:val="19"/>
        </w:numPr>
        <w:autoSpaceDE w:val="0"/>
        <w:autoSpaceDN w:val="0"/>
        <w:adjustRightInd w:val="0"/>
        <w:spacing w:after="120"/>
        <w:rPr>
          <w:sz w:val="22"/>
          <w:szCs w:val="22"/>
        </w:rPr>
      </w:pPr>
      <w:r>
        <w:rPr>
          <w:sz w:val="22"/>
          <w:szCs w:val="22"/>
        </w:rPr>
        <w:t xml:space="preserve">How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1EE401CD" w14:textId="43518B86" w:rsidR="001015C7" w:rsidRDefault="001015C7" w:rsidP="00EA1E34">
      <w:pPr>
        <w:autoSpaceDE w:val="0"/>
        <w:autoSpaceDN w:val="0"/>
        <w:adjustRightInd w:val="0"/>
        <w:spacing w:after="120"/>
        <w:rPr>
          <w:sz w:val="22"/>
          <w:szCs w:val="22"/>
        </w:rPr>
      </w:pPr>
      <w:r>
        <w:rPr>
          <w:sz w:val="22"/>
          <w:szCs w:val="22"/>
        </w:rPr>
        <w:t xml:space="preserve">Answer 2b. The analysis in part </w:t>
      </w:r>
      <w:r w:rsidR="00EA1E34">
        <w:rPr>
          <w:sz w:val="22"/>
          <w:szCs w:val="22"/>
        </w:rPr>
        <w:t>2</w:t>
      </w:r>
      <w:r>
        <w:rPr>
          <w:sz w:val="22"/>
          <w:szCs w:val="22"/>
        </w:rPr>
        <w:t xml:space="preserve">a could have been performed </w:t>
      </w:r>
      <w:r w:rsidR="00EA1E34">
        <w:rPr>
          <w:sz w:val="22"/>
          <w:szCs w:val="22"/>
        </w:rPr>
        <w:t xml:space="preserve">with linear regression as well. The use of the robust SE in linear regression leads to the inference that </w:t>
      </w:r>
      <w:r w:rsidR="00C37678">
        <w:rPr>
          <w:sz w:val="22"/>
          <w:szCs w:val="22"/>
        </w:rPr>
        <w:t xml:space="preserve">approximates the t test (with </w:t>
      </w:r>
      <w:r w:rsidR="00EA1E34">
        <w:rPr>
          <w:sz w:val="22"/>
          <w:szCs w:val="22"/>
        </w:rPr>
        <w:t xml:space="preserve">equal variance). The point estimates are the same </w:t>
      </w:r>
      <w:r w:rsidR="001E7DC3">
        <w:rPr>
          <w:sz w:val="22"/>
          <w:szCs w:val="22"/>
        </w:rPr>
        <w:t>as well as</w:t>
      </w:r>
      <w:r w:rsidR="00EA1E34">
        <w:rPr>
          <w:sz w:val="22"/>
          <w:szCs w:val="22"/>
        </w:rPr>
        <w:t xml:space="preserve"> the SE for the estimated differences in means</w:t>
      </w:r>
      <w:r w:rsidR="001E7DC3">
        <w:rPr>
          <w:sz w:val="22"/>
          <w:szCs w:val="22"/>
        </w:rPr>
        <w:t xml:space="preserve"> (2.275)</w:t>
      </w:r>
      <w:r w:rsidR="00EA1E34">
        <w:rPr>
          <w:sz w:val="22"/>
          <w:szCs w:val="22"/>
        </w:rPr>
        <w:t>. The confidence interval</w:t>
      </w:r>
      <w:r w:rsidR="001E7DC3">
        <w:rPr>
          <w:sz w:val="22"/>
          <w:szCs w:val="22"/>
        </w:rPr>
        <w:t>s</w:t>
      </w:r>
      <w:r w:rsidR="00EA1E34">
        <w:rPr>
          <w:sz w:val="22"/>
          <w:szCs w:val="22"/>
        </w:rPr>
        <w:t xml:space="preserve"> </w:t>
      </w:r>
      <w:r w:rsidR="001E7DC3">
        <w:rPr>
          <w:sz w:val="22"/>
          <w:szCs w:val="22"/>
        </w:rPr>
        <w:t xml:space="preserve">are also </w:t>
      </w:r>
      <w:r w:rsidR="00AC77C9">
        <w:rPr>
          <w:sz w:val="22"/>
          <w:szCs w:val="22"/>
        </w:rPr>
        <w:t>almost identical</w:t>
      </w:r>
      <w:r w:rsidR="00EA1E34">
        <w:rPr>
          <w:sz w:val="22"/>
          <w:szCs w:val="22"/>
        </w:rPr>
        <w:t xml:space="preserve"> because the SE </w:t>
      </w:r>
      <w:r w:rsidR="001E7DC3">
        <w:rPr>
          <w:sz w:val="22"/>
          <w:szCs w:val="22"/>
        </w:rPr>
        <w:t>are the same and</w:t>
      </w:r>
      <w:r w:rsidR="00AC77C9">
        <w:rPr>
          <w:sz w:val="22"/>
          <w:szCs w:val="22"/>
        </w:rPr>
        <w:t xml:space="preserve"> </w:t>
      </w:r>
      <w:r w:rsidR="001E7DC3">
        <w:rPr>
          <w:sz w:val="22"/>
          <w:szCs w:val="22"/>
        </w:rPr>
        <w:t>the</w:t>
      </w:r>
      <w:r w:rsidR="00EA1E34">
        <w:rPr>
          <w:sz w:val="22"/>
          <w:szCs w:val="22"/>
        </w:rPr>
        <w:t xml:space="preserve"> degrees of freedom used to calcul</w:t>
      </w:r>
      <w:r w:rsidR="001E7DC3">
        <w:rPr>
          <w:sz w:val="22"/>
          <w:szCs w:val="22"/>
        </w:rPr>
        <w:t xml:space="preserve">ate the difference </w:t>
      </w:r>
      <w:r w:rsidR="00AC77C9">
        <w:rPr>
          <w:sz w:val="22"/>
          <w:szCs w:val="22"/>
        </w:rPr>
        <w:t xml:space="preserve">are almost the same </w:t>
      </w:r>
      <w:r w:rsidR="001E7DC3">
        <w:rPr>
          <w:sz w:val="22"/>
          <w:szCs w:val="22"/>
        </w:rPr>
        <w:t>(t test DF: 4913 and</w:t>
      </w:r>
      <w:r w:rsidR="00AC77C9">
        <w:rPr>
          <w:sz w:val="22"/>
          <w:szCs w:val="22"/>
        </w:rPr>
        <w:t xml:space="preserve"> regression DF: 4914</w:t>
      </w:r>
      <w:r w:rsidR="001E7DC3">
        <w:rPr>
          <w:sz w:val="22"/>
          <w:szCs w:val="22"/>
        </w:rPr>
        <w:t>)</w:t>
      </w:r>
      <w:r w:rsidR="00EA1E34">
        <w:rPr>
          <w:sz w:val="22"/>
          <w:szCs w:val="22"/>
        </w:rPr>
        <w:t xml:space="preserve">. </w:t>
      </w:r>
      <w:r w:rsidR="001E7DC3">
        <w:rPr>
          <w:sz w:val="22"/>
          <w:szCs w:val="22"/>
        </w:rPr>
        <w:t xml:space="preserve"> The p values are the same as well (p&lt;0.00</w:t>
      </w:r>
      <w:r w:rsidR="00AC77C9">
        <w:rPr>
          <w:sz w:val="22"/>
          <w:szCs w:val="22"/>
        </w:rPr>
        <w:t>0</w:t>
      </w:r>
      <w:r w:rsidR="001E7DC3">
        <w:rPr>
          <w:sz w:val="22"/>
          <w:szCs w:val="22"/>
        </w:rPr>
        <w:t>1).</w:t>
      </w:r>
    </w:p>
    <w:p w14:paraId="2C25D10B" w14:textId="77777777"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14:paraId="41D155FB" w14:textId="77777777" w:rsidR="00C37678" w:rsidRDefault="00C37678" w:rsidP="00C37678">
      <w:pPr>
        <w:autoSpaceDE w:val="0"/>
        <w:autoSpaceDN w:val="0"/>
        <w:adjustRightInd w:val="0"/>
        <w:spacing w:after="120"/>
        <w:rPr>
          <w:sz w:val="22"/>
          <w:szCs w:val="22"/>
        </w:rPr>
      </w:pPr>
      <w:r>
        <w:rPr>
          <w:sz w:val="22"/>
          <w:szCs w:val="22"/>
        </w:rPr>
        <w:t>Answer 2c. Methods:  A t test (assuming unequal variance) was performed to compare the differences in means of fibrinogen across groups defined by those who had no prior history of CVD compared to those who did have a history of CVD. A 95% confidence interval for the difference in means was similarly based on the possibility of unequal variances and p value with alpha of 0.05 was considered significant. Those with missing values of fibrinogen were excluded.</w:t>
      </w:r>
    </w:p>
    <w:p w14:paraId="16DC66DC" w14:textId="7676BAA6" w:rsidR="00C37678" w:rsidRDefault="00C37678" w:rsidP="00C37678">
      <w:pPr>
        <w:autoSpaceDE w:val="0"/>
        <w:autoSpaceDN w:val="0"/>
        <w:adjustRightInd w:val="0"/>
        <w:spacing w:after="120"/>
        <w:rPr>
          <w:sz w:val="22"/>
          <w:szCs w:val="22"/>
        </w:rPr>
      </w:pPr>
      <w:r>
        <w:rPr>
          <w:sz w:val="22"/>
          <w:szCs w:val="22"/>
        </w:rPr>
        <w:t xml:space="preserve">Inference: </w:t>
      </w:r>
      <w:r w:rsidR="00AC77C9">
        <w:rPr>
          <w:sz w:val="22"/>
          <w:szCs w:val="22"/>
        </w:rPr>
        <w:t>The mean fibrinogen level was 319.57 mg/dl among the 3791 subjects who had no history of CVD and 334.46mg/dl in the 1124 subjects with a history of CVD. Based on a 95% confidence interval the observed difference of 14.89mg/dl higher mean fibrinogen in those who had a prior history of CVD would not be unusual if the true difference was between 10.09 mg/dl and 19.68 mg/dl higher among those with a prior history of CVD. Using a t test, this difference was statistically significant at p = &lt;0.001, so we can reject the null hypothesis that the mean fibrinogen levels are not different between those who do and do not have a history of CVD.</w:t>
      </w:r>
    </w:p>
    <w:p w14:paraId="2062D63F" w14:textId="77777777" w:rsidR="00DB112D" w:rsidRDefault="00DB112D" w:rsidP="00C37678">
      <w:pPr>
        <w:numPr>
          <w:ilvl w:val="1"/>
          <w:numId w:val="19"/>
        </w:numPr>
        <w:autoSpaceDE w:val="0"/>
        <w:autoSpaceDN w:val="0"/>
        <w:adjustRightInd w:val="0"/>
        <w:spacing w:after="120"/>
        <w:rPr>
          <w:sz w:val="22"/>
          <w:szCs w:val="22"/>
        </w:rPr>
      </w:pPr>
      <w:r>
        <w:rPr>
          <w:sz w:val="22"/>
          <w:szCs w:val="22"/>
        </w:rPr>
        <w:t>How could a s</w:t>
      </w:r>
      <w:r w:rsidR="00C37678">
        <w:rPr>
          <w:sz w:val="22"/>
          <w:szCs w:val="22"/>
        </w:rPr>
        <w:t>i</w:t>
      </w:r>
      <w:r>
        <w:rPr>
          <w:sz w:val="22"/>
          <w:szCs w:val="22"/>
        </w:rPr>
        <w:t xml:space="preserve">milar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0AC1FDF1" w14:textId="1E9721F1" w:rsidR="00C37678" w:rsidRDefault="00C37678" w:rsidP="00C37678">
      <w:pPr>
        <w:autoSpaceDE w:val="0"/>
        <w:autoSpaceDN w:val="0"/>
        <w:adjustRightInd w:val="0"/>
        <w:spacing w:after="120"/>
        <w:rPr>
          <w:sz w:val="22"/>
          <w:szCs w:val="22"/>
        </w:rPr>
      </w:pPr>
      <w:r>
        <w:rPr>
          <w:sz w:val="22"/>
          <w:szCs w:val="22"/>
        </w:rPr>
        <w:t xml:space="preserve">Answer 2d. The analysis in part 2c could have been performed with linear regression as well. The use of the robust SE in linear regression leads to the inference that approximates the t test (with unequal variance). The point estimates are the same </w:t>
      </w:r>
      <w:r w:rsidR="00AC77C9">
        <w:rPr>
          <w:sz w:val="22"/>
          <w:szCs w:val="22"/>
        </w:rPr>
        <w:t>as well as</w:t>
      </w:r>
      <w:r>
        <w:rPr>
          <w:sz w:val="22"/>
          <w:szCs w:val="22"/>
        </w:rPr>
        <w:t xml:space="preserve"> the SE for the estimated differences in means </w:t>
      </w:r>
      <w:r w:rsidR="00AC77C9">
        <w:rPr>
          <w:sz w:val="22"/>
          <w:szCs w:val="22"/>
        </w:rPr>
        <w:t>(t test SE: 2.45</w:t>
      </w:r>
      <w:r>
        <w:rPr>
          <w:sz w:val="22"/>
          <w:szCs w:val="22"/>
        </w:rPr>
        <w:t xml:space="preserve"> compared to rob</w:t>
      </w:r>
      <w:r w:rsidR="00AC77C9">
        <w:rPr>
          <w:sz w:val="22"/>
          <w:szCs w:val="22"/>
        </w:rPr>
        <w:t>ust SE with linear regression: 2.45</w:t>
      </w:r>
      <w:r>
        <w:rPr>
          <w:sz w:val="22"/>
          <w:szCs w:val="22"/>
        </w:rPr>
        <w:t>). The confidence interval</w:t>
      </w:r>
      <w:r w:rsidR="00AC77C9">
        <w:rPr>
          <w:sz w:val="22"/>
          <w:szCs w:val="22"/>
        </w:rPr>
        <w:t>s</w:t>
      </w:r>
      <w:r>
        <w:rPr>
          <w:sz w:val="22"/>
          <w:szCs w:val="22"/>
        </w:rPr>
        <w:t xml:space="preserve"> differ </w:t>
      </w:r>
      <w:r w:rsidR="00AC77C9">
        <w:rPr>
          <w:sz w:val="22"/>
          <w:szCs w:val="22"/>
        </w:rPr>
        <w:t>slightly</w:t>
      </w:r>
      <w:r>
        <w:rPr>
          <w:sz w:val="22"/>
          <w:szCs w:val="22"/>
        </w:rPr>
        <w:t xml:space="preserve"> because the SE differs but also because of the different degrees of freedom used to calculate t</w:t>
      </w:r>
      <w:r w:rsidR="00621C32">
        <w:rPr>
          <w:sz w:val="22"/>
          <w:szCs w:val="22"/>
        </w:rPr>
        <w:t xml:space="preserve">he difference (t test DF: 1664 compared to regression DF: 4914). The larger DF leads to a slightly larger confidence interval of 10.08926 mg/dl to 19.68091 mg/dl compared to 10.08409 mg/dl and 10.08607 mg/dl in the t test and the same </w:t>
      </w:r>
      <w:r>
        <w:rPr>
          <w:sz w:val="22"/>
          <w:szCs w:val="22"/>
        </w:rPr>
        <w:t>p value</w:t>
      </w:r>
      <w:r w:rsidR="00621C32">
        <w:rPr>
          <w:sz w:val="22"/>
          <w:szCs w:val="22"/>
        </w:rPr>
        <w:t xml:space="preserve"> (&lt;0.001)</w:t>
      </w:r>
      <w:r>
        <w:rPr>
          <w:sz w:val="22"/>
          <w:szCs w:val="22"/>
        </w:rPr>
        <w:t>.</w:t>
      </w:r>
    </w:p>
    <w:p w14:paraId="4F37ABDD" w14:textId="77777777" w:rsidR="00D30346" w:rsidRDefault="00DB112D" w:rsidP="00D30346">
      <w:pPr>
        <w:numPr>
          <w:ilvl w:val="1"/>
          <w:numId w:val="19"/>
        </w:numPr>
        <w:autoSpaceDE w:val="0"/>
        <w:autoSpaceDN w:val="0"/>
        <w:adjustRightInd w:val="0"/>
        <w:spacing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14:paraId="25C928A9" w14:textId="2810EC9D" w:rsidR="00C37678" w:rsidRDefault="00C37678" w:rsidP="00C37678">
      <w:pPr>
        <w:autoSpaceDE w:val="0"/>
        <w:autoSpaceDN w:val="0"/>
        <w:adjustRightInd w:val="0"/>
        <w:spacing w:after="120"/>
        <w:rPr>
          <w:sz w:val="22"/>
          <w:szCs w:val="22"/>
        </w:rPr>
      </w:pPr>
      <w:r>
        <w:rPr>
          <w:sz w:val="22"/>
          <w:szCs w:val="22"/>
        </w:rPr>
        <w:t>Answer 2e. The results from part a could have been used to predict the analysis in part c because the use of a t test that assumes equal variances will have the same point estimate for the difference in means but the SE for the estimated difference in means will vary between the tw</w:t>
      </w:r>
      <w:r w:rsidR="00621C32">
        <w:rPr>
          <w:sz w:val="22"/>
          <w:szCs w:val="22"/>
        </w:rPr>
        <w:t>o (t test with equal variance: 2.27</w:t>
      </w:r>
      <w:r>
        <w:rPr>
          <w:sz w:val="22"/>
          <w:szCs w:val="22"/>
        </w:rPr>
        <w:t xml:space="preserve"> compared to t </w:t>
      </w:r>
      <w:r w:rsidR="00621C32">
        <w:rPr>
          <w:sz w:val="22"/>
          <w:szCs w:val="22"/>
        </w:rPr>
        <w:t>test with unequal variance SE: 2.44</w:t>
      </w:r>
      <w:r>
        <w:rPr>
          <w:sz w:val="22"/>
          <w:szCs w:val="22"/>
        </w:rPr>
        <w:t>). The confidence intervals differ as well because the SE differs but also because of the different degrees of freedom used to calculate the difference (t test DF</w:t>
      </w:r>
      <w:r w:rsidR="00621C32">
        <w:rPr>
          <w:sz w:val="22"/>
          <w:szCs w:val="22"/>
        </w:rPr>
        <w:t>: 4915 compared to unequal DF: 1664</w:t>
      </w:r>
      <w:r>
        <w:rPr>
          <w:sz w:val="22"/>
          <w:szCs w:val="22"/>
        </w:rPr>
        <w:t xml:space="preserve">). The larger DF leads to a </w:t>
      </w:r>
      <w:r w:rsidR="00621C32">
        <w:rPr>
          <w:sz w:val="22"/>
          <w:szCs w:val="22"/>
        </w:rPr>
        <w:t xml:space="preserve">slightly </w:t>
      </w:r>
      <w:r>
        <w:rPr>
          <w:sz w:val="22"/>
          <w:szCs w:val="22"/>
        </w:rPr>
        <w:t xml:space="preserve">wider confidence interval </w:t>
      </w:r>
      <w:r w:rsidR="00621C32">
        <w:rPr>
          <w:sz w:val="22"/>
          <w:szCs w:val="22"/>
        </w:rPr>
        <w:t xml:space="preserve">but the same </w:t>
      </w:r>
      <w:r>
        <w:rPr>
          <w:sz w:val="22"/>
          <w:szCs w:val="22"/>
        </w:rPr>
        <w:t>p value.</w:t>
      </w:r>
    </w:p>
    <w:p w14:paraId="31299A09"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24071F6B" w14:textId="77777777" w:rsidR="00DB112D"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14:paraId="404CFEAC"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765DB849" w14:textId="5418986C" w:rsidR="00D7303B" w:rsidRDefault="00D7303B" w:rsidP="00D7303B">
      <w:pPr>
        <w:autoSpaceDE w:val="0"/>
        <w:autoSpaceDN w:val="0"/>
        <w:adjustRightInd w:val="0"/>
        <w:spacing w:after="120"/>
        <w:ind w:left="1080"/>
        <w:rPr>
          <w:sz w:val="22"/>
          <w:szCs w:val="22"/>
        </w:rPr>
      </w:pPr>
      <w:r>
        <w:rPr>
          <w:sz w:val="22"/>
          <w:szCs w:val="22"/>
        </w:rPr>
        <w:t>Answer a. The intercept of 5.25mg/</w:t>
      </w:r>
      <w:proofErr w:type="spellStart"/>
      <w:r>
        <w:rPr>
          <w:sz w:val="22"/>
          <w:szCs w:val="22"/>
        </w:rPr>
        <w:t>dL</w:t>
      </w:r>
      <w:proofErr w:type="spellEnd"/>
      <w:r>
        <w:rPr>
          <w:sz w:val="22"/>
          <w:szCs w:val="22"/>
        </w:rPr>
        <w:t xml:space="preserve"> is the estimated mean fibrinogen level for a subject with a CRP of 0 mg/L.</w:t>
      </w:r>
    </w:p>
    <w:p w14:paraId="64D2EC2A" w14:textId="77777777" w:rsidR="00B12CBC" w:rsidRDefault="00B12CBC" w:rsidP="00DB112D">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68C2D4B5" w14:textId="4E9C4DA9" w:rsidR="00D7303B" w:rsidRDefault="00D7303B" w:rsidP="00D7303B">
      <w:pPr>
        <w:autoSpaceDE w:val="0"/>
        <w:autoSpaceDN w:val="0"/>
        <w:adjustRightInd w:val="0"/>
        <w:spacing w:after="120"/>
        <w:ind w:left="1080"/>
        <w:rPr>
          <w:sz w:val="22"/>
          <w:szCs w:val="22"/>
        </w:rPr>
      </w:pPr>
      <w:r>
        <w:rPr>
          <w:sz w:val="22"/>
          <w:szCs w:val="22"/>
        </w:rPr>
        <w:t>Answer b. The slope of 0.33mg/</w:t>
      </w:r>
      <w:proofErr w:type="spellStart"/>
      <w:r>
        <w:rPr>
          <w:sz w:val="22"/>
          <w:szCs w:val="22"/>
        </w:rPr>
        <w:t>dL</w:t>
      </w:r>
      <w:proofErr w:type="spellEnd"/>
      <w:r>
        <w:rPr>
          <w:sz w:val="22"/>
          <w:szCs w:val="22"/>
        </w:rPr>
        <w:t xml:space="preserve"> is the estimated difference in mean fibrinogen level for a subject with a CRP change of 1 mg/L.</w:t>
      </w:r>
    </w:p>
    <w:p w14:paraId="0ABB05BE" w14:textId="77777777"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14:paraId="5D5C31D9" w14:textId="178DD1A8" w:rsidR="00D7303B" w:rsidRDefault="00D7303B" w:rsidP="00D7303B">
      <w:pPr>
        <w:autoSpaceDE w:val="0"/>
        <w:autoSpaceDN w:val="0"/>
        <w:adjustRightInd w:val="0"/>
        <w:spacing w:after="120"/>
        <w:ind w:left="1080"/>
        <w:rPr>
          <w:sz w:val="22"/>
          <w:szCs w:val="22"/>
        </w:rPr>
      </w:pPr>
      <w:r>
        <w:rPr>
          <w:sz w:val="22"/>
          <w:szCs w:val="22"/>
        </w:rPr>
        <w:t>Answer c. The intercept estimates a</w:t>
      </w:r>
      <w:r w:rsidR="00CE7980">
        <w:rPr>
          <w:sz w:val="22"/>
          <w:szCs w:val="22"/>
        </w:rPr>
        <w:t xml:space="preserve"> mean</w:t>
      </w:r>
      <w:r>
        <w:rPr>
          <w:sz w:val="22"/>
          <w:szCs w:val="22"/>
        </w:rPr>
        <w:t xml:space="preserve"> fibrinogen level of 5.25mg/dl among subjects with a CRP of 0 mg/L. </w:t>
      </w:r>
      <w:r w:rsidR="00AF6FE8">
        <w:rPr>
          <w:sz w:val="22"/>
          <w:szCs w:val="22"/>
        </w:rPr>
        <w:t>The slope of 0.33mg/</w:t>
      </w:r>
      <w:proofErr w:type="spellStart"/>
      <w:r w:rsidR="00AF6FE8">
        <w:rPr>
          <w:sz w:val="22"/>
          <w:szCs w:val="22"/>
        </w:rPr>
        <w:t>dL</w:t>
      </w:r>
      <w:proofErr w:type="spellEnd"/>
      <w:r w:rsidR="00AF6FE8">
        <w:rPr>
          <w:sz w:val="22"/>
          <w:szCs w:val="22"/>
        </w:rPr>
        <w:t xml:space="preserve"> is the estimated difference in mean fibrinogen level for a subject with a CRP change of 1 mg/L. </w:t>
      </w:r>
      <w:r>
        <w:rPr>
          <w:sz w:val="22"/>
          <w:szCs w:val="22"/>
        </w:rPr>
        <w:t xml:space="preserve">The 95% confidence interval </w:t>
      </w:r>
      <w:r w:rsidR="00CE7980">
        <w:rPr>
          <w:sz w:val="22"/>
          <w:szCs w:val="22"/>
        </w:rPr>
        <w:t xml:space="preserve">for the intercept estimates the mean fibrinogen level </w:t>
      </w:r>
      <w:r>
        <w:rPr>
          <w:sz w:val="22"/>
          <w:szCs w:val="22"/>
        </w:rPr>
        <w:t>is 4.60 to 5.90 mg/</w:t>
      </w:r>
      <w:r w:rsidR="00CE7980">
        <w:rPr>
          <w:sz w:val="22"/>
          <w:szCs w:val="22"/>
        </w:rPr>
        <w:t>dl. The p value is &lt;0.001 so we can reject the null hypothesis that there is no relationship between fibrinogen levels and CRP levels.</w:t>
      </w:r>
    </w:p>
    <w:p w14:paraId="43D7EE83" w14:textId="77777777"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14:paraId="60C7692F" w14:textId="40D88695" w:rsidR="00BD4C17" w:rsidRDefault="00BD4C17" w:rsidP="00BD4C17">
      <w:pPr>
        <w:autoSpaceDE w:val="0"/>
        <w:autoSpaceDN w:val="0"/>
        <w:adjustRightInd w:val="0"/>
        <w:spacing w:after="120"/>
        <w:ind w:left="1080"/>
        <w:rPr>
          <w:sz w:val="22"/>
          <w:szCs w:val="22"/>
        </w:rPr>
      </w:pPr>
      <w:r>
        <w:rPr>
          <w:sz w:val="22"/>
          <w:szCs w:val="22"/>
        </w:rPr>
        <w:t>Answer d. See table 1 below.</w:t>
      </w:r>
    </w:p>
    <w:p w14:paraId="4DE60309" w14:textId="77777777"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55659D3F" w14:textId="5E1B0885" w:rsidR="00AF6FE8" w:rsidRPr="009D5804" w:rsidRDefault="00AF6FE8" w:rsidP="00B870C4">
      <w:pPr>
        <w:autoSpaceDE w:val="0"/>
        <w:autoSpaceDN w:val="0"/>
        <w:adjustRightInd w:val="0"/>
        <w:spacing w:after="120"/>
        <w:rPr>
          <w:sz w:val="22"/>
          <w:szCs w:val="22"/>
        </w:rPr>
      </w:pPr>
      <w:r>
        <w:rPr>
          <w:sz w:val="22"/>
          <w:szCs w:val="22"/>
        </w:rPr>
        <w:t>Answer 4. The intercept estimates a mean fibrinogen level of 36.83mg/dl among subjects with a CRP of 0 mg/L. The slope of 1.15 mg/</w:t>
      </w:r>
      <w:proofErr w:type="spellStart"/>
      <w:r>
        <w:rPr>
          <w:sz w:val="22"/>
          <w:szCs w:val="22"/>
        </w:rPr>
        <w:t>dL</w:t>
      </w:r>
      <w:proofErr w:type="spellEnd"/>
      <w:r>
        <w:rPr>
          <w:sz w:val="22"/>
          <w:szCs w:val="22"/>
        </w:rPr>
        <w:t xml:space="preserve"> is the estimated difference in mean fibrinogen level for a subject with a log CRP change of 1 mg/L. The 95% confidence interval for the intercept estimates the mean fibrinogen level is 34.58 to 39.09 mg/dl. The p value is &lt;0.001 so we can reject the null hypothesis that there is no relationship between fibrinogen levels and </w:t>
      </w:r>
      <w:r w:rsidR="00B870C4">
        <w:rPr>
          <w:sz w:val="22"/>
          <w:szCs w:val="22"/>
        </w:rPr>
        <w:t xml:space="preserve">log </w:t>
      </w:r>
      <w:r>
        <w:rPr>
          <w:sz w:val="22"/>
          <w:szCs w:val="22"/>
        </w:rPr>
        <w:t>CRP levels. See table 1 below for estimates of central tendency.</w:t>
      </w:r>
    </w:p>
    <w:p w14:paraId="0C0F5C3F" w14:textId="77777777" w:rsidR="00B12CBC"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14:paraId="24063D9E" w14:textId="59E81D18" w:rsidR="00B870C4" w:rsidRPr="009D5804" w:rsidRDefault="00B870C4" w:rsidP="00B870C4">
      <w:pPr>
        <w:autoSpaceDE w:val="0"/>
        <w:autoSpaceDN w:val="0"/>
        <w:adjustRightInd w:val="0"/>
        <w:spacing w:after="120"/>
        <w:rPr>
          <w:sz w:val="22"/>
          <w:szCs w:val="22"/>
        </w:rPr>
      </w:pPr>
      <w:r>
        <w:rPr>
          <w:sz w:val="22"/>
          <w:szCs w:val="22"/>
        </w:rPr>
        <w:t>Answer 5</w:t>
      </w:r>
      <w:r w:rsidRPr="00B870C4">
        <w:rPr>
          <w:sz w:val="22"/>
          <w:szCs w:val="22"/>
        </w:rPr>
        <w:t>. The intercept estimates a mean</w:t>
      </w:r>
      <w:r>
        <w:rPr>
          <w:sz w:val="22"/>
          <w:szCs w:val="22"/>
        </w:rPr>
        <w:t xml:space="preserve"> log fibrinogen level of 0.014</w:t>
      </w:r>
      <w:r w:rsidRPr="00B870C4">
        <w:rPr>
          <w:sz w:val="22"/>
          <w:szCs w:val="22"/>
        </w:rPr>
        <w:t>mg/dl among subjects with a CRP of 0 mg/L. The slope</w:t>
      </w:r>
      <w:r>
        <w:rPr>
          <w:sz w:val="22"/>
          <w:szCs w:val="22"/>
        </w:rPr>
        <w:t xml:space="preserve"> of 0.0009</w:t>
      </w:r>
      <w:r w:rsidRPr="00B870C4">
        <w:rPr>
          <w:sz w:val="22"/>
          <w:szCs w:val="22"/>
        </w:rPr>
        <w:t xml:space="preserve"> mg/</w:t>
      </w:r>
      <w:proofErr w:type="spellStart"/>
      <w:r w:rsidRPr="00B870C4">
        <w:rPr>
          <w:sz w:val="22"/>
          <w:szCs w:val="22"/>
        </w:rPr>
        <w:t>dL</w:t>
      </w:r>
      <w:proofErr w:type="spellEnd"/>
      <w:r w:rsidRPr="00B870C4">
        <w:rPr>
          <w:sz w:val="22"/>
          <w:szCs w:val="22"/>
        </w:rPr>
        <w:t xml:space="preserve"> is the estimated difference in mean</w:t>
      </w:r>
      <w:r>
        <w:rPr>
          <w:sz w:val="22"/>
          <w:szCs w:val="22"/>
        </w:rPr>
        <w:t xml:space="preserve"> log</w:t>
      </w:r>
      <w:r w:rsidRPr="00B870C4">
        <w:rPr>
          <w:sz w:val="22"/>
          <w:szCs w:val="22"/>
        </w:rPr>
        <w:t xml:space="preserve"> fibrinogen level for a subject with a CRP change of 1 mg/L. The 95% confidence interval for the intercept estimates the mean </w:t>
      </w:r>
      <w:r>
        <w:rPr>
          <w:sz w:val="22"/>
          <w:szCs w:val="22"/>
        </w:rPr>
        <w:t xml:space="preserve">log </w:t>
      </w:r>
      <w:r w:rsidRPr="00B870C4">
        <w:rPr>
          <w:sz w:val="22"/>
          <w:szCs w:val="22"/>
        </w:rPr>
        <w:t xml:space="preserve">fibrinogen level is </w:t>
      </w:r>
      <w:r>
        <w:rPr>
          <w:sz w:val="22"/>
          <w:szCs w:val="22"/>
        </w:rPr>
        <w:t>0.012 to 0.016</w:t>
      </w:r>
      <w:r w:rsidRPr="00B870C4">
        <w:rPr>
          <w:sz w:val="22"/>
          <w:szCs w:val="22"/>
        </w:rPr>
        <w:t xml:space="preserve"> mg/dl. The p value is &lt;0.001 so we can reject the null hypothesis that there is no relationship between</w:t>
      </w:r>
      <w:r>
        <w:rPr>
          <w:sz w:val="22"/>
          <w:szCs w:val="22"/>
        </w:rPr>
        <w:t xml:space="preserve"> log</w:t>
      </w:r>
      <w:r w:rsidRPr="00B870C4">
        <w:rPr>
          <w:sz w:val="22"/>
          <w:szCs w:val="22"/>
        </w:rPr>
        <w:t xml:space="preserve"> fibrinogen levels and CRP levels. See table 1 below for estimates of central tendency.</w:t>
      </w:r>
    </w:p>
    <w:p w14:paraId="4452868C" w14:textId="77777777" w:rsidR="00B12CBC"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021EFF88" w14:textId="6E2CBFA4" w:rsidR="00B870C4" w:rsidRPr="00B870C4" w:rsidRDefault="00B870C4" w:rsidP="00B870C4">
      <w:pPr>
        <w:autoSpaceDE w:val="0"/>
        <w:autoSpaceDN w:val="0"/>
        <w:adjustRightInd w:val="0"/>
        <w:spacing w:after="120"/>
        <w:rPr>
          <w:sz w:val="22"/>
          <w:szCs w:val="22"/>
        </w:rPr>
      </w:pPr>
      <w:r>
        <w:rPr>
          <w:sz w:val="22"/>
          <w:szCs w:val="22"/>
        </w:rPr>
        <w:t>Answer 6</w:t>
      </w:r>
      <w:r w:rsidRPr="00B870C4">
        <w:rPr>
          <w:sz w:val="22"/>
          <w:szCs w:val="22"/>
        </w:rPr>
        <w:t>. The intercept estimates a mean log fibrinogen level of 0</w:t>
      </w:r>
      <w:r>
        <w:rPr>
          <w:sz w:val="22"/>
          <w:szCs w:val="22"/>
        </w:rPr>
        <w:t xml:space="preserve">.105 </w:t>
      </w:r>
      <w:r w:rsidRPr="00B870C4">
        <w:rPr>
          <w:sz w:val="22"/>
          <w:szCs w:val="22"/>
        </w:rPr>
        <w:t xml:space="preserve">mg/dl among subjects with a </w:t>
      </w:r>
      <w:r>
        <w:rPr>
          <w:sz w:val="22"/>
          <w:szCs w:val="22"/>
        </w:rPr>
        <w:t xml:space="preserve">log </w:t>
      </w:r>
      <w:r w:rsidRPr="00B870C4">
        <w:rPr>
          <w:sz w:val="22"/>
          <w:szCs w:val="22"/>
        </w:rPr>
        <w:t>CRP of 0 mg/L. The slope of 0</w:t>
      </w:r>
      <w:r>
        <w:rPr>
          <w:sz w:val="22"/>
          <w:szCs w:val="22"/>
        </w:rPr>
        <w:t>.003</w:t>
      </w:r>
      <w:r w:rsidRPr="00B870C4">
        <w:rPr>
          <w:sz w:val="22"/>
          <w:szCs w:val="22"/>
        </w:rPr>
        <w:t xml:space="preserve"> mg/</w:t>
      </w:r>
      <w:proofErr w:type="spellStart"/>
      <w:r w:rsidRPr="00B870C4">
        <w:rPr>
          <w:sz w:val="22"/>
          <w:szCs w:val="22"/>
        </w:rPr>
        <w:t>dL</w:t>
      </w:r>
      <w:proofErr w:type="spellEnd"/>
      <w:r w:rsidRPr="00B870C4">
        <w:rPr>
          <w:sz w:val="22"/>
          <w:szCs w:val="22"/>
        </w:rPr>
        <w:t xml:space="preserve"> is the estimated difference in mean log fibrinogen level for a subject with a</w:t>
      </w:r>
      <w:r>
        <w:rPr>
          <w:sz w:val="22"/>
          <w:szCs w:val="22"/>
        </w:rPr>
        <w:t xml:space="preserve"> log</w:t>
      </w:r>
      <w:r w:rsidRPr="00B870C4">
        <w:rPr>
          <w:sz w:val="22"/>
          <w:szCs w:val="22"/>
        </w:rPr>
        <w:t xml:space="preserve"> CRP change of 1 mg/L. The 95% confidence interval for the intercept estimates the mean</w:t>
      </w:r>
      <w:r>
        <w:rPr>
          <w:sz w:val="22"/>
          <w:szCs w:val="22"/>
        </w:rPr>
        <w:t xml:space="preserve"> log</w:t>
      </w:r>
      <w:r w:rsidRPr="00B870C4">
        <w:rPr>
          <w:sz w:val="22"/>
          <w:szCs w:val="22"/>
        </w:rPr>
        <w:t xml:space="preserve"> fibrinogen level is 0</w:t>
      </w:r>
      <w:r>
        <w:rPr>
          <w:sz w:val="22"/>
          <w:szCs w:val="22"/>
        </w:rPr>
        <w:t>.100</w:t>
      </w:r>
      <w:r w:rsidRPr="00B870C4">
        <w:rPr>
          <w:sz w:val="22"/>
          <w:szCs w:val="22"/>
        </w:rPr>
        <w:t xml:space="preserve"> to 0</w:t>
      </w:r>
      <w:r>
        <w:rPr>
          <w:sz w:val="22"/>
          <w:szCs w:val="22"/>
        </w:rPr>
        <w:t>.111</w:t>
      </w:r>
      <w:r w:rsidRPr="00B870C4">
        <w:rPr>
          <w:sz w:val="22"/>
          <w:szCs w:val="22"/>
        </w:rPr>
        <w:t xml:space="preserve"> mg/dl. The p value is &lt;0.001 so we can reject the null hypothesis that there is no relationship between log fibrinogen levels and </w:t>
      </w:r>
      <w:r>
        <w:rPr>
          <w:sz w:val="22"/>
          <w:szCs w:val="22"/>
        </w:rPr>
        <w:t xml:space="preserve">log </w:t>
      </w:r>
      <w:r w:rsidRPr="00B870C4">
        <w:rPr>
          <w:sz w:val="22"/>
          <w:szCs w:val="22"/>
        </w:rPr>
        <w:t>CRP levels. See table 1 below for estimates of central tendency.</w:t>
      </w:r>
    </w:p>
    <w:p w14:paraId="46C502FB" w14:textId="77777777" w:rsidR="00B870C4" w:rsidRPr="00B870C4" w:rsidRDefault="00B870C4" w:rsidP="00B870C4">
      <w:pPr>
        <w:rPr>
          <w:color w:val="000000"/>
          <w:sz w:val="22"/>
          <w:szCs w:val="22"/>
        </w:rPr>
      </w:pPr>
    </w:p>
    <w:p w14:paraId="2D008266"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t>Table 1</w:t>
      </w:r>
      <w:r>
        <w:rPr>
          <w:sz w:val="22"/>
          <w:szCs w:val="22"/>
        </w:rPr>
        <w:t>: Example of possible display of fitted values. You should indicate the summary measure of the fibrinogen distribution that is being estimated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B12CBC" w:rsidRPr="001800D6" w14:paraId="2DA36049" w14:textId="77777777" w:rsidTr="001800D6">
        <w:tc>
          <w:tcPr>
            <w:tcW w:w="1915" w:type="dxa"/>
            <w:shd w:val="clear" w:color="auto" w:fill="auto"/>
          </w:tcPr>
          <w:p w14:paraId="07975F38" w14:textId="77777777" w:rsidR="00B12CBC" w:rsidRPr="001800D6" w:rsidRDefault="00B12CBC" w:rsidP="001800D6">
            <w:pPr>
              <w:autoSpaceDE w:val="0"/>
              <w:autoSpaceDN w:val="0"/>
              <w:adjustRightInd w:val="0"/>
              <w:spacing w:after="120"/>
              <w:rPr>
                <w:sz w:val="22"/>
                <w:szCs w:val="22"/>
              </w:rPr>
            </w:pPr>
          </w:p>
        </w:tc>
        <w:tc>
          <w:tcPr>
            <w:tcW w:w="7661" w:type="dxa"/>
            <w:gridSpan w:val="4"/>
            <w:shd w:val="clear" w:color="auto" w:fill="auto"/>
          </w:tcPr>
          <w:p w14:paraId="552CAADA" w14:textId="77777777" w:rsidR="00B12CBC" w:rsidRPr="001800D6" w:rsidRDefault="00B12CBC" w:rsidP="001800D6">
            <w:pPr>
              <w:autoSpaceDE w:val="0"/>
              <w:autoSpaceDN w:val="0"/>
              <w:adjustRightInd w:val="0"/>
              <w:spacing w:after="120"/>
              <w:jc w:val="center"/>
              <w:rPr>
                <w:b/>
                <w:bCs/>
                <w:sz w:val="22"/>
                <w:szCs w:val="22"/>
              </w:rPr>
            </w:pPr>
            <w:r w:rsidRPr="001800D6">
              <w:rPr>
                <w:b/>
                <w:bCs/>
                <w:sz w:val="22"/>
                <w:szCs w:val="22"/>
              </w:rPr>
              <w:t>Fitted Values for Fibrinogen (mg/</w:t>
            </w:r>
            <w:proofErr w:type="spellStart"/>
            <w:r w:rsidRPr="001800D6">
              <w:rPr>
                <w:b/>
                <w:bCs/>
                <w:sz w:val="22"/>
                <w:szCs w:val="22"/>
              </w:rPr>
              <w:t>dL</w:t>
            </w:r>
            <w:proofErr w:type="spellEnd"/>
            <w:r w:rsidRPr="001800D6">
              <w:rPr>
                <w:b/>
                <w:bCs/>
                <w:sz w:val="22"/>
                <w:szCs w:val="22"/>
              </w:rPr>
              <w:t>)</w:t>
            </w:r>
          </w:p>
        </w:tc>
      </w:tr>
      <w:tr w:rsidR="00C01555" w:rsidRPr="001800D6" w14:paraId="6B12DC94" w14:textId="77777777" w:rsidTr="00C01555">
        <w:tc>
          <w:tcPr>
            <w:tcW w:w="1915" w:type="dxa"/>
            <w:shd w:val="clear" w:color="auto" w:fill="auto"/>
          </w:tcPr>
          <w:p w14:paraId="6FB1AA5B" w14:textId="77777777" w:rsidR="00C01555" w:rsidRPr="001800D6" w:rsidRDefault="00C01555" w:rsidP="001800D6">
            <w:pPr>
              <w:autoSpaceDE w:val="0"/>
              <w:autoSpaceDN w:val="0"/>
              <w:adjustRightInd w:val="0"/>
              <w:spacing w:after="120"/>
              <w:jc w:val="center"/>
              <w:rPr>
                <w:b/>
                <w:bCs/>
                <w:sz w:val="22"/>
                <w:szCs w:val="22"/>
              </w:rPr>
            </w:pPr>
            <w:r w:rsidRPr="001800D6">
              <w:rPr>
                <w:b/>
                <w:bCs/>
                <w:sz w:val="22"/>
                <w:szCs w:val="22"/>
              </w:rPr>
              <w:t>CRP level</w:t>
            </w:r>
          </w:p>
        </w:tc>
        <w:tc>
          <w:tcPr>
            <w:tcW w:w="1915" w:type="dxa"/>
            <w:shd w:val="clear" w:color="auto" w:fill="auto"/>
            <w:vAlign w:val="center"/>
          </w:tcPr>
          <w:p w14:paraId="0DE15D19" w14:textId="13F12E16"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3: (mean fibrinogen level)</w:t>
            </w:r>
          </w:p>
        </w:tc>
        <w:tc>
          <w:tcPr>
            <w:tcW w:w="1915" w:type="dxa"/>
            <w:shd w:val="clear" w:color="auto" w:fill="auto"/>
            <w:vAlign w:val="center"/>
          </w:tcPr>
          <w:p w14:paraId="19BD3B43" w14:textId="58AB734F"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4: (mean fibrinogen level)</w:t>
            </w:r>
          </w:p>
        </w:tc>
        <w:tc>
          <w:tcPr>
            <w:tcW w:w="1915" w:type="dxa"/>
            <w:shd w:val="clear" w:color="auto" w:fill="auto"/>
            <w:vAlign w:val="center"/>
          </w:tcPr>
          <w:p w14:paraId="0B972F24" w14:textId="1DC34F0A"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5: (mean log fibrinogen level)</w:t>
            </w:r>
          </w:p>
        </w:tc>
        <w:tc>
          <w:tcPr>
            <w:tcW w:w="1916" w:type="dxa"/>
            <w:shd w:val="clear" w:color="auto" w:fill="auto"/>
            <w:vAlign w:val="center"/>
          </w:tcPr>
          <w:p w14:paraId="41F83B97" w14:textId="0CB0E3C0" w:rsidR="00C01555" w:rsidRPr="001800D6" w:rsidRDefault="00C01555" w:rsidP="001800D6">
            <w:pPr>
              <w:autoSpaceDE w:val="0"/>
              <w:autoSpaceDN w:val="0"/>
              <w:adjustRightInd w:val="0"/>
              <w:spacing w:after="120"/>
              <w:jc w:val="center"/>
              <w:rPr>
                <w:b/>
                <w:bCs/>
                <w:sz w:val="22"/>
                <w:szCs w:val="22"/>
              </w:rPr>
            </w:pPr>
            <w:r>
              <w:rPr>
                <w:b/>
                <w:bCs/>
                <w:color w:val="000000"/>
                <w:sz w:val="22"/>
                <w:szCs w:val="22"/>
              </w:rPr>
              <w:t>Problem 6: (mean log fibrinogen level)</w:t>
            </w:r>
          </w:p>
        </w:tc>
      </w:tr>
      <w:tr w:rsidR="00EB786C" w:rsidRPr="001800D6" w14:paraId="2377F6F8" w14:textId="77777777" w:rsidTr="00C01555">
        <w:tc>
          <w:tcPr>
            <w:tcW w:w="1915" w:type="dxa"/>
            <w:shd w:val="clear" w:color="auto" w:fill="auto"/>
          </w:tcPr>
          <w:p w14:paraId="4DA519F8"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 mg/L</w:t>
            </w:r>
          </w:p>
        </w:tc>
        <w:tc>
          <w:tcPr>
            <w:tcW w:w="1915" w:type="dxa"/>
            <w:shd w:val="clear" w:color="auto" w:fill="auto"/>
            <w:vAlign w:val="center"/>
          </w:tcPr>
          <w:p w14:paraId="51E210D7" w14:textId="4A258849" w:rsidR="00EB786C" w:rsidRPr="001800D6" w:rsidRDefault="00EB786C" w:rsidP="001800D6">
            <w:pPr>
              <w:autoSpaceDE w:val="0"/>
              <w:autoSpaceDN w:val="0"/>
              <w:adjustRightInd w:val="0"/>
              <w:spacing w:after="120"/>
              <w:rPr>
                <w:sz w:val="22"/>
                <w:szCs w:val="22"/>
              </w:rPr>
            </w:pPr>
            <w:r>
              <w:rPr>
                <w:color w:val="000000"/>
                <w:sz w:val="22"/>
                <w:szCs w:val="22"/>
              </w:rPr>
              <w:t>5.58</w:t>
            </w:r>
          </w:p>
        </w:tc>
        <w:tc>
          <w:tcPr>
            <w:tcW w:w="1915" w:type="dxa"/>
            <w:shd w:val="clear" w:color="auto" w:fill="auto"/>
            <w:vAlign w:val="center"/>
          </w:tcPr>
          <w:p w14:paraId="68ACE876" w14:textId="61F0AA31" w:rsidR="00EB786C" w:rsidRPr="001800D6" w:rsidRDefault="00EB786C" w:rsidP="001800D6">
            <w:pPr>
              <w:autoSpaceDE w:val="0"/>
              <w:autoSpaceDN w:val="0"/>
              <w:adjustRightInd w:val="0"/>
              <w:spacing w:after="120"/>
              <w:rPr>
                <w:sz w:val="22"/>
                <w:szCs w:val="22"/>
              </w:rPr>
            </w:pPr>
            <w:r>
              <w:rPr>
                <w:color w:val="000000"/>
                <w:sz w:val="22"/>
                <w:szCs w:val="22"/>
              </w:rPr>
              <w:t>37.98</w:t>
            </w:r>
          </w:p>
        </w:tc>
        <w:tc>
          <w:tcPr>
            <w:tcW w:w="1915" w:type="dxa"/>
            <w:shd w:val="clear" w:color="auto" w:fill="auto"/>
            <w:vAlign w:val="center"/>
          </w:tcPr>
          <w:p w14:paraId="4C5EE756" w14:textId="5DED4192" w:rsidR="00EB786C" w:rsidRPr="001800D6" w:rsidRDefault="00EB786C" w:rsidP="001800D6">
            <w:pPr>
              <w:autoSpaceDE w:val="0"/>
              <w:autoSpaceDN w:val="0"/>
              <w:adjustRightInd w:val="0"/>
              <w:spacing w:after="120"/>
              <w:rPr>
                <w:sz w:val="22"/>
                <w:szCs w:val="22"/>
              </w:rPr>
            </w:pPr>
            <w:r>
              <w:rPr>
                <w:color w:val="000000"/>
                <w:sz w:val="22"/>
                <w:szCs w:val="22"/>
              </w:rPr>
              <w:t>0.0148</w:t>
            </w:r>
          </w:p>
        </w:tc>
        <w:tc>
          <w:tcPr>
            <w:tcW w:w="1916" w:type="dxa"/>
            <w:shd w:val="clear" w:color="auto" w:fill="auto"/>
            <w:vAlign w:val="center"/>
          </w:tcPr>
          <w:p w14:paraId="6FDD9A5E" w14:textId="08C680B8" w:rsidR="00EB786C" w:rsidRPr="001800D6" w:rsidRDefault="00EB786C" w:rsidP="001800D6">
            <w:pPr>
              <w:autoSpaceDE w:val="0"/>
              <w:autoSpaceDN w:val="0"/>
              <w:adjustRightInd w:val="0"/>
              <w:spacing w:after="120"/>
              <w:rPr>
                <w:sz w:val="22"/>
                <w:szCs w:val="22"/>
              </w:rPr>
            </w:pPr>
            <w:r>
              <w:rPr>
                <w:color w:val="000000"/>
                <w:sz w:val="22"/>
                <w:szCs w:val="22"/>
              </w:rPr>
              <w:t>0.1080</w:t>
            </w:r>
          </w:p>
        </w:tc>
      </w:tr>
      <w:tr w:rsidR="00EB786C" w:rsidRPr="001800D6" w14:paraId="75AF181B" w14:textId="77777777" w:rsidTr="00C01555">
        <w:tc>
          <w:tcPr>
            <w:tcW w:w="1915" w:type="dxa"/>
            <w:shd w:val="clear" w:color="auto" w:fill="auto"/>
          </w:tcPr>
          <w:p w14:paraId="4C4A5472"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2 mg/L</w:t>
            </w:r>
          </w:p>
        </w:tc>
        <w:tc>
          <w:tcPr>
            <w:tcW w:w="1915" w:type="dxa"/>
            <w:shd w:val="clear" w:color="auto" w:fill="auto"/>
            <w:vAlign w:val="center"/>
          </w:tcPr>
          <w:p w14:paraId="5A9676C6" w14:textId="6572F2B3" w:rsidR="00EB786C" w:rsidRPr="001800D6" w:rsidRDefault="00EB786C" w:rsidP="001800D6">
            <w:pPr>
              <w:autoSpaceDE w:val="0"/>
              <w:autoSpaceDN w:val="0"/>
              <w:adjustRightInd w:val="0"/>
              <w:spacing w:after="120"/>
              <w:rPr>
                <w:sz w:val="22"/>
                <w:szCs w:val="22"/>
              </w:rPr>
            </w:pPr>
            <w:r>
              <w:rPr>
                <w:color w:val="000000"/>
                <w:sz w:val="22"/>
                <w:szCs w:val="22"/>
              </w:rPr>
              <w:t>5.91</w:t>
            </w:r>
          </w:p>
        </w:tc>
        <w:tc>
          <w:tcPr>
            <w:tcW w:w="1915" w:type="dxa"/>
            <w:shd w:val="clear" w:color="auto" w:fill="auto"/>
            <w:vAlign w:val="center"/>
          </w:tcPr>
          <w:p w14:paraId="59577035" w14:textId="6E824EE3" w:rsidR="00EB786C" w:rsidRPr="001800D6" w:rsidRDefault="00EB786C" w:rsidP="001800D6">
            <w:pPr>
              <w:autoSpaceDE w:val="0"/>
              <w:autoSpaceDN w:val="0"/>
              <w:adjustRightInd w:val="0"/>
              <w:spacing w:after="120"/>
              <w:rPr>
                <w:sz w:val="22"/>
                <w:szCs w:val="22"/>
              </w:rPr>
            </w:pPr>
            <w:r>
              <w:rPr>
                <w:color w:val="000000"/>
                <w:sz w:val="22"/>
                <w:szCs w:val="22"/>
              </w:rPr>
              <w:t>39.13</w:t>
            </w:r>
          </w:p>
        </w:tc>
        <w:tc>
          <w:tcPr>
            <w:tcW w:w="1915" w:type="dxa"/>
            <w:shd w:val="clear" w:color="auto" w:fill="auto"/>
            <w:vAlign w:val="center"/>
          </w:tcPr>
          <w:p w14:paraId="0A7878C6" w14:textId="1CB5C688" w:rsidR="00EB786C" w:rsidRPr="001800D6" w:rsidRDefault="00EB786C" w:rsidP="001800D6">
            <w:pPr>
              <w:autoSpaceDE w:val="0"/>
              <w:autoSpaceDN w:val="0"/>
              <w:adjustRightInd w:val="0"/>
              <w:spacing w:after="120"/>
              <w:rPr>
                <w:sz w:val="22"/>
                <w:szCs w:val="22"/>
              </w:rPr>
            </w:pPr>
            <w:r>
              <w:rPr>
                <w:color w:val="000000"/>
                <w:sz w:val="22"/>
                <w:szCs w:val="22"/>
              </w:rPr>
              <w:t>0.0157</w:t>
            </w:r>
          </w:p>
        </w:tc>
        <w:tc>
          <w:tcPr>
            <w:tcW w:w="1916" w:type="dxa"/>
            <w:shd w:val="clear" w:color="auto" w:fill="auto"/>
            <w:vAlign w:val="center"/>
          </w:tcPr>
          <w:p w14:paraId="4ABDFD66" w14:textId="56D50C7D" w:rsidR="00EB786C" w:rsidRPr="001800D6" w:rsidRDefault="00EB786C" w:rsidP="001800D6">
            <w:pPr>
              <w:autoSpaceDE w:val="0"/>
              <w:autoSpaceDN w:val="0"/>
              <w:adjustRightInd w:val="0"/>
              <w:spacing w:after="120"/>
              <w:rPr>
                <w:sz w:val="22"/>
                <w:szCs w:val="22"/>
              </w:rPr>
            </w:pPr>
            <w:r>
              <w:rPr>
                <w:color w:val="000000"/>
                <w:sz w:val="22"/>
                <w:szCs w:val="22"/>
              </w:rPr>
              <w:t>0.1110</w:t>
            </w:r>
          </w:p>
        </w:tc>
      </w:tr>
      <w:tr w:rsidR="00EB786C" w:rsidRPr="001800D6" w14:paraId="72657227" w14:textId="77777777" w:rsidTr="00C01555">
        <w:tc>
          <w:tcPr>
            <w:tcW w:w="1915" w:type="dxa"/>
            <w:shd w:val="clear" w:color="auto" w:fill="auto"/>
          </w:tcPr>
          <w:p w14:paraId="593CACC8"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3 mg/L</w:t>
            </w:r>
          </w:p>
        </w:tc>
        <w:tc>
          <w:tcPr>
            <w:tcW w:w="1915" w:type="dxa"/>
            <w:shd w:val="clear" w:color="auto" w:fill="auto"/>
            <w:vAlign w:val="center"/>
          </w:tcPr>
          <w:p w14:paraId="07BD60EE" w14:textId="123745C2" w:rsidR="00EB786C" w:rsidRPr="001800D6" w:rsidRDefault="00EB786C" w:rsidP="001800D6">
            <w:pPr>
              <w:autoSpaceDE w:val="0"/>
              <w:autoSpaceDN w:val="0"/>
              <w:adjustRightInd w:val="0"/>
              <w:spacing w:after="120"/>
              <w:rPr>
                <w:sz w:val="22"/>
                <w:szCs w:val="22"/>
              </w:rPr>
            </w:pPr>
            <w:r>
              <w:rPr>
                <w:color w:val="000000"/>
                <w:sz w:val="22"/>
                <w:szCs w:val="22"/>
              </w:rPr>
              <w:t>6.24</w:t>
            </w:r>
          </w:p>
        </w:tc>
        <w:tc>
          <w:tcPr>
            <w:tcW w:w="1915" w:type="dxa"/>
            <w:shd w:val="clear" w:color="auto" w:fill="auto"/>
            <w:vAlign w:val="center"/>
          </w:tcPr>
          <w:p w14:paraId="073C5000" w14:textId="462B1B32" w:rsidR="00EB786C" w:rsidRPr="001800D6" w:rsidRDefault="00EB786C" w:rsidP="001800D6">
            <w:pPr>
              <w:autoSpaceDE w:val="0"/>
              <w:autoSpaceDN w:val="0"/>
              <w:adjustRightInd w:val="0"/>
              <w:spacing w:after="120"/>
              <w:rPr>
                <w:sz w:val="22"/>
                <w:szCs w:val="22"/>
              </w:rPr>
            </w:pPr>
            <w:r>
              <w:rPr>
                <w:color w:val="000000"/>
                <w:sz w:val="22"/>
                <w:szCs w:val="22"/>
              </w:rPr>
              <w:t>40.28</w:t>
            </w:r>
          </w:p>
        </w:tc>
        <w:tc>
          <w:tcPr>
            <w:tcW w:w="1915" w:type="dxa"/>
            <w:shd w:val="clear" w:color="auto" w:fill="auto"/>
            <w:vAlign w:val="center"/>
          </w:tcPr>
          <w:p w14:paraId="2FD5B2B1" w14:textId="0733D86F" w:rsidR="00EB786C" w:rsidRPr="001800D6" w:rsidRDefault="00EB786C" w:rsidP="001800D6">
            <w:pPr>
              <w:autoSpaceDE w:val="0"/>
              <w:autoSpaceDN w:val="0"/>
              <w:adjustRightInd w:val="0"/>
              <w:spacing w:after="120"/>
              <w:rPr>
                <w:sz w:val="22"/>
                <w:szCs w:val="22"/>
              </w:rPr>
            </w:pPr>
            <w:r>
              <w:rPr>
                <w:color w:val="000000"/>
                <w:sz w:val="22"/>
                <w:szCs w:val="22"/>
              </w:rPr>
              <w:t>0.0166</w:t>
            </w:r>
          </w:p>
        </w:tc>
        <w:tc>
          <w:tcPr>
            <w:tcW w:w="1916" w:type="dxa"/>
            <w:shd w:val="clear" w:color="auto" w:fill="auto"/>
            <w:vAlign w:val="center"/>
          </w:tcPr>
          <w:p w14:paraId="34350DF6" w14:textId="66A6773F" w:rsidR="00EB786C" w:rsidRPr="001800D6" w:rsidRDefault="00EB786C" w:rsidP="001800D6">
            <w:pPr>
              <w:autoSpaceDE w:val="0"/>
              <w:autoSpaceDN w:val="0"/>
              <w:adjustRightInd w:val="0"/>
              <w:spacing w:after="120"/>
              <w:rPr>
                <w:sz w:val="22"/>
                <w:szCs w:val="22"/>
              </w:rPr>
            </w:pPr>
            <w:r>
              <w:rPr>
                <w:color w:val="000000"/>
                <w:sz w:val="22"/>
                <w:szCs w:val="22"/>
              </w:rPr>
              <w:t>0.1140</w:t>
            </w:r>
          </w:p>
        </w:tc>
      </w:tr>
      <w:tr w:rsidR="00EB786C" w:rsidRPr="001800D6" w14:paraId="27176538" w14:textId="77777777" w:rsidTr="00C01555">
        <w:tc>
          <w:tcPr>
            <w:tcW w:w="1915" w:type="dxa"/>
            <w:shd w:val="clear" w:color="auto" w:fill="auto"/>
          </w:tcPr>
          <w:p w14:paraId="38D92F90"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w:t>
            </w:r>
          </w:p>
        </w:tc>
        <w:tc>
          <w:tcPr>
            <w:tcW w:w="1915" w:type="dxa"/>
            <w:shd w:val="clear" w:color="auto" w:fill="auto"/>
            <w:vAlign w:val="center"/>
          </w:tcPr>
          <w:p w14:paraId="7F0288A4" w14:textId="096CFB01" w:rsidR="00EB786C" w:rsidRPr="001800D6" w:rsidRDefault="00EB786C" w:rsidP="001800D6">
            <w:pPr>
              <w:autoSpaceDE w:val="0"/>
              <w:autoSpaceDN w:val="0"/>
              <w:adjustRightInd w:val="0"/>
              <w:spacing w:after="120"/>
              <w:rPr>
                <w:sz w:val="22"/>
                <w:szCs w:val="22"/>
              </w:rPr>
            </w:pPr>
            <w:r>
              <w:rPr>
                <w:color w:val="000000"/>
                <w:sz w:val="22"/>
                <w:szCs w:val="22"/>
              </w:rPr>
              <w:t>6.57</w:t>
            </w:r>
          </w:p>
        </w:tc>
        <w:tc>
          <w:tcPr>
            <w:tcW w:w="1915" w:type="dxa"/>
            <w:shd w:val="clear" w:color="auto" w:fill="auto"/>
            <w:vAlign w:val="center"/>
          </w:tcPr>
          <w:p w14:paraId="1F40F9E9" w14:textId="77C5B396" w:rsidR="00EB786C" w:rsidRPr="001800D6" w:rsidRDefault="00EB786C" w:rsidP="001800D6">
            <w:pPr>
              <w:autoSpaceDE w:val="0"/>
              <w:autoSpaceDN w:val="0"/>
              <w:adjustRightInd w:val="0"/>
              <w:spacing w:after="120"/>
              <w:rPr>
                <w:sz w:val="22"/>
                <w:szCs w:val="22"/>
              </w:rPr>
            </w:pPr>
            <w:r>
              <w:rPr>
                <w:color w:val="000000"/>
                <w:sz w:val="22"/>
                <w:szCs w:val="22"/>
              </w:rPr>
              <w:t>41.43</w:t>
            </w:r>
          </w:p>
        </w:tc>
        <w:tc>
          <w:tcPr>
            <w:tcW w:w="1915" w:type="dxa"/>
            <w:shd w:val="clear" w:color="auto" w:fill="auto"/>
            <w:vAlign w:val="center"/>
          </w:tcPr>
          <w:p w14:paraId="1AC01CB7" w14:textId="449BFD09" w:rsidR="00EB786C" w:rsidRPr="001800D6" w:rsidRDefault="00EB786C" w:rsidP="001800D6">
            <w:pPr>
              <w:autoSpaceDE w:val="0"/>
              <w:autoSpaceDN w:val="0"/>
              <w:adjustRightInd w:val="0"/>
              <w:spacing w:after="120"/>
              <w:rPr>
                <w:sz w:val="22"/>
                <w:szCs w:val="22"/>
              </w:rPr>
            </w:pPr>
            <w:r>
              <w:rPr>
                <w:color w:val="000000"/>
                <w:sz w:val="22"/>
                <w:szCs w:val="22"/>
              </w:rPr>
              <w:t>0.0175</w:t>
            </w:r>
          </w:p>
        </w:tc>
        <w:tc>
          <w:tcPr>
            <w:tcW w:w="1916" w:type="dxa"/>
            <w:shd w:val="clear" w:color="auto" w:fill="auto"/>
            <w:vAlign w:val="center"/>
          </w:tcPr>
          <w:p w14:paraId="571A4D61" w14:textId="56A3A91E" w:rsidR="00EB786C" w:rsidRPr="001800D6" w:rsidRDefault="00EB786C" w:rsidP="001800D6">
            <w:pPr>
              <w:autoSpaceDE w:val="0"/>
              <w:autoSpaceDN w:val="0"/>
              <w:adjustRightInd w:val="0"/>
              <w:spacing w:after="120"/>
              <w:rPr>
                <w:sz w:val="22"/>
                <w:szCs w:val="22"/>
              </w:rPr>
            </w:pPr>
            <w:r>
              <w:rPr>
                <w:color w:val="000000"/>
                <w:sz w:val="22"/>
                <w:szCs w:val="22"/>
              </w:rPr>
              <w:t>0.1170</w:t>
            </w:r>
          </w:p>
        </w:tc>
      </w:tr>
      <w:tr w:rsidR="00EB786C" w:rsidRPr="001800D6" w14:paraId="6632D90A" w14:textId="77777777" w:rsidTr="00C01555">
        <w:tc>
          <w:tcPr>
            <w:tcW w:w="1915" w:type="dxa"/>
            <w:shd w:val="clear" w:color="auto" w:fill="auto"/>
          </w:tcPr>
          <w:p w14:paraId="4792ED29"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6 mg/L</w:t>
            </w:r>
          </w:p>
        </w:tc>
        <w:tc>
          <w:tcPr>
            <w:tcW w:w="1915" w:type="dxa"/>
            <w:shd w:val="clear" w:color="auto" w:fill="auto"/>
            <w:vAlign w:val="center"/>
          </w:tcPr>
          <w:p w14:paraId="6AA1133C" w14:textId="771AF2B0" w:rsidR="00EB786C" w:rsidRPr="001800D6" w:rsidRDefault="00EB786C" w:rsidP="001800D6">
            <w:pPr>
              <w:autoSpaceDE w:val="0"/>
              <w:autoSpaceDN w:val="0"/>
              <w:adjustRightInd w:val="0"/>
              <w:spacing w:after="120"/>
              <w:rPr>
                <w:sz w:val="22"/>
                <w:szCs w:val="22"/>
              </w:rPr>
            </w:pPr>
            <w:r>
              <w:rPr>
                <w:color w:val="000000"/>
                <w:sz w:val="22"/>
                <w:szCs w:val="22"/>
              </w:rPr>
              <w:t>7.23</w:t>
            </w:r>
          </w:p>
        </w:tc>
        <w:tc>
          <w:tcPr>
            <w:tcW w:w="1915" w:type="dxa"/>
            <w:shd w:val="clear" w:color="auto" w:fill="auto"/>
            <w:vAlign w:val="center"/>
          </w:tcPr>
          <w:p w14:paraId="406BE0BB" w14:textId="46A32223" w:rsidR="00EB786C" w:rsidRPr="001800D6" w:rsidRDefault="00EB786C" w:rsidP="001800D6">
            <w:pPr>
              <w:autoSpaceDE w:val="0"/>
              <w:autoSpaceDN w:val="0"/>
              <w:adjustRightInd w:val="0"/>
              <w:spacing w:after="120"/>
              <w:rPr>
                <w:sz w:val="22"/>
                <w:szCs w:val="22"/>
              </w:rPr>
            </w:pPr>
            <w:r>
              <w:rPr>
                <w:color w:val="000000"/>
                <w:sz w:val="22"/>
                <w:szCs w:val="22"/>
              </w:rPr>
              <w:t>43.73</w:t>
            </w:r>
          </w:p>
        </w:tc>
        <w:tc>
          <w:tcPr>
            <w:tcW w:w="1915" w:type="dxa"/>
            <w:shd w:val="clear" w:color="auto" w:fill="auto"/>
            <w:vAlign w:val="center"/>
          </w:tcPr>
          <w:p w14:paraId="05992A0C" w14:textId="63E7A998" w:rsidR="00EB786C" w:rsidRPr="001800D6" w:rsidRDefault="00EB786C" w:rsidP="001800D6">
            <w:pPr>
              <w:autoSpaceDE w:val="0"/>
              <w:autoSpaceDN w:val="0"/>
              <w:adjustRightInd w:val="0"/>
              <w:spacing w:after="120"/>
              <w:rPr>
                <w:sz w:val="22"/>
                <w:szCs w:val="22"/>
              </w:rPr>
            </w:pPr>
            <w:r>
              <w:rPr>
                <w:color w:val="000000"/>
                <w:sz w:val="22"/>
                <w:szCs w:val="22"/>
              </w:rPr>
              <w:t>0.0193</w:t>
            </w:r>
          </w:p>
        </w:tc>
        <w:tc>
          <w:tcPr>
            <w:tcW w:w="1916" w:type="dxa"/>
            <w:shd w:val="clear" w:color="auto" w:fill="auto"/>
            <w:vAlign w:val="center"/>
          </w:tcPr>
          <w:p w14:paraId="5FEEC61B" w14:textId="5204EE4F" w:rsidR="00EB786C" w:rsidRPr="001800D6" w:rsidRDefault="00EB786C" w:rsidP="001800D6">
            <w:pPr>
              <w:autoSpaceDE w:val="0"/>
              <w:autoSpaceDN w:val="0"/>
              <w:adjustRightInd w:val="0"/>
              <w:spacing w:after="120"/>
              <w:rPr>
                <w:sz w:val="22"/>
                <w:szCs w:val="22"/>
              </w:rPr>
            </w:pPr>
            <w:r>
              <w:rPr>
                <w:color w:val="000000"/>
                <w:sz w:val="22"/>
                <w:szCs w:val="22"/>
              </w:rPr>
              <w:t>0.1229</w:t>
            </w:r>
          </w:p>
        </w:tc>
      </w:tr>
      <w:tr w:rsidR="00EB786C" w:rsidRPr="001800D6" w14:paraId="4DD49E94" w14:textId="77777777" w:rsidTr="00C01555">
        <w:tc>
          <w:tcPr>
            <w:tcW w:w="1915" w:type="dxa"/>
            <w:shd w:val="clear" w:color="auto" w:fill="auto"/>
          </w:tcPr>
          <w:p w14:paraId="47BD4FAA"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8 mg/L</w:t>
            </w:r>
          </w:p>
        </w:tc>
        <w:tc>
          <w:tcPr>
            <w:tcW w:w="1915" w:type="dxa"/>
            <w:shd w:val="clear" w:color="auto" w:fill="auto"/>
            <w:vAlign w:val="center"/>
          </w:tcPr>
          <w:p w14:paraId="44A61056" w14:textId="38F0CC41" w:rsidR="00EB786C" w:rsidRPr="001800D6" w:rsidRDefault="00EB786C" w:rsidP="001800D6">
            <w:pPr>
              <w:autoSpaceDE w:val="0"/>
              <w:autoSpaceDN w:val="0"/>
              <w:adjustRightInd w:val="0"/>
              <w:spacing w:after="120"/>
              <w:rPr>
                <w:sz w:val="22"/>
                <w:szCs w:val="22"/>
              </w:rPr>
            </w:pPr>
            <w:r>
              <w:rPr>
                <w:color w:val="000000"/>
                <w:sz w:val="22"/>
                <w:szCs w:val="22"/>
              </w:rPr>
              <w:t>7.89</w:t>
            </w:r>
          </w:p>
        </w:tc>
        <w:tc>
          <w:tcPr>
            <w:tcW w:w="1915" w:type="dxa"/>
            <w:shd w:val="clear" w:color="auto" w:fill="auto"/>
            <w:vAlign w:val="center"/>
          </w:tcPr>
          <w:p w14:paraId="31CD9C71" w14:textId="7AAE8EBA" w:rsidR="00EB786C" w:rsidRPr="001800D6" w:rsidRDefault="00EB786C" w:rsidP="001800D6">
            <w:pPr>
              <w:autoSpaceDE w:val="0"/>
              <w:autoSpaceDN w:val="0"/>
              <w:adjustRightInd w:val="0"/>
              <w:spacing w:after="120"/>
              <w:rPr>
                <w:sz w:val="22"/>
                <w:szCs w:val="22"/>
              </w:rPr>
            </w:pPr>
            <w:r>
              <w:rPr>
                <w:color w:val="000000"/>
                <w:sz w:val="22"/>
                <w:szCs w:val="22"/>
              </w:rPr>
              <w:t>46.03</w:t>
            </w:r>
          </w:p>
        </w:tc>
        <w:tc>
          <w:tcPr>
            <w:tcW w:w="1915" w:type="dxa"/>
            <w:shd w:val="clear" w:color="auto" w:fill="auto"/>
            <w:vAlign w:val="center"/>
          </w:tcPr>
          <w:p w14:paraId="37F775CA" w14:textId="2B4F1DB7" w:rsidR="00EB786C" w:rsidRPr="001800D6" w:rsidRDefault="00EB786C" w:rsidP="001800D6">
            <w:pPr>
              <w:autoSpaceDE w:val="0"/>
              <w:autoSpaceDN w:val="0"/>
              <w:adjustRightInd w:val="0"/>
              <w:spacing w:after="120"/>
              <w:rPr>
                <w:sz w:val="22"/>
                <w:szCs w:val="22"/>
              </w:rPr>
            </w:pPr>
            <w:r>
              <w:rPr>
                <w:color w:val="000000"/>
                <w:sz w:val="22"/>
                <w:szCs w:val="22"/>
              </w:rPr>
              <w:t>0.0211</w:t>
            </w:r>
          </w:p>
        </w:tc>
        <w:tc>
          <w:tcPr>
            <w:tcW w:w="1916" w:type="dxa"/>
            <w:shd w:val="clear" w:color="auto" w:fill="auto"/>
            <w:vAlign w:val="center"/>
          </w:tcPr>
          <w:p w14:paraId="2B6E9EF3" w14:textId="7F5D71B1" w:rsidR="00EB786C" w:rsidRPr="001800D6" w:rsidRDefault="00EB786C" w:rsidP="001800D6">
            <w:pPr>
              <w:autoSpaceDE w:val="0"/>
              <w:autoSpaceDN w:val="0"/>
              <w:adjustRightInd w:val="0"/>
              <w:spacing w:after="120"/>
              <w:rPr>
                <w:sz w:val="22"/>
                <w:szCs w:val="22"/>
              </w:rPr>
            </w:pPr>
            <w:r>
              <w:rPr>
                <w:color w:val="000000"/>
                <w:sz w:val="22"/>
                <w:szCs w:val="22"/>
              </w:rPr>
              <w:t>0.1289</w:t>
            </w:r>
          </w:p>
        </w:tc>
      </w:tr>
      <w:tr w:rsidR="00EB786C" w:rsidRPr="001800D6" w14:paraId="5236BD97" w14:textId="77777777" w:rsidTr="00C01555">
        <w:tc>
          <w:tcPr>
            <w:tcW w:w="1915" w:type="dxa"/>
            <w:shd w:val="clear" w:color="auto" w:fill="auto"/>
          </w:tcPr>
          <w:p w14:paraId="70D4667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w:t>
            </w:r>
          </w:p>
        </w:tc>
        <w:tc>
          <w:tcPr>
            <w:tcW w:w="1915" w:type="dxa"/>
            <w:shd w:val="clear" w:color="auto" w:fill="auto"/>
            <w:vAlign w:val="center"/>
          </w:tcPr>
          <w:p w14:paraId="1F6C9145" w14:textId="204A8323" w:rsidR="00EB786C" w:rsidRPr="001800D6" w:rsidRDefault="00EB786C" w:rsidP="001800D6">
            <w:pPr>
              <w:autoSpaceDE w:val="0"/>
              <w:autoSpaceDN w:val="0"/>
              <w:adjustRightInd w:val="0"/>
              <w:spacing w:after="120"/>
              <w:rPr>
                <w:sz w:val="22"/>
                <w:szCs w:val="22"/>
              </w:rPr>
            </w:pPr>
            <w:r>
              <w:rPr>
                <w:color w:val="000000"/>
                <w:sz w:val="22"/>
                <w:szCs w:val="22"/>
              </w:rPr>
              <w:t>8.22</w:t>
            </w:r>
          </w:p>
        </w:tc>
        <w:tc>
          <w:tcPr>
            <w:tcW w:w="1915" w:type="dxa"/>
            <w:shd w:val="clear" w:color="auto" w:fill="auto"/>
            <w:vAlign w:val="center"/>
          </w:tcPr>
          <w:p w14:paraId="230DBF09" w14:textId="34529342" w:rsidR="00EB786C" w:rsidRPr="001800D6" w:rsidRDefault="00EB786C" w:rsidP="001800D6">
            <w:pPr>
              <w:autoSpaceDE w:val="0"/>
              <w:autoSpaceDN w:val="0"/>
              <w:adjustRightInd w:val="0"/>
              <w:spacing w:after="120"/>
              <w:rPr>
                <w:sz w:val="22"/>
                <w:szCs w:val="22"/>
              </w:rPr>
            </w:pPr>
            <w:r>
              <w:rPr>
                <w:color w:val="000000"/>
                <w:sz w:val="22"/>
                <w:szCs w:val="22"/>
              </w:rPr>
              <w:t>47.18</w:t>
            </w:r>
          </w:p>
        </w:tc>
        <w:tc>
          <w:tcPr>
            <w:tcW w:w="1915" w:type="dxa"/>
            <w:shd w:val="clear" w:color="auto" w:fill="auto"/>
            <w:vAlign w:val="center"/>
          </w:tcPr>
          <w:p w14:paraId="6166943C" w14:textId="0AA29A0F" w:rsidR="00EB786C" w:rsidRPr="001800D6" w:rsidRDefault="00EB786C" w:rsidP="001800D6">
            <w:pPr>
              <w:autoSpaceDE w:val="0"/>
              <w:autoSpaceDN w:val="0"/>
              <w:adjustRightInd w:val="0"/>
              <w:spacing w:after="120"/>
              <w:rPr>
                <w:sz w:val="22"/>
                <w:szCs w:val="22"/>
              </w:rPr>
            </w:pPr>
            <w:r>
              <w:rPr>
                <w:color w:val="000000"/>
                <w:sz w:val="22"/>
                <w:szCs w:val="22"/>
              </w:rPr>
              <w:t>0.0220</w:t>
            </w:r>
          </w:p>
        </w:tc>
        <w:tc>
          <w:tcPr>
            <w:tcW w:w="1916" w:type="dxa"/>
            <w:shd w:val="clear" w:color="auto" w:fill="auto"/>
            <w:vAlign w:val="center"/>
          </w:tcPr>
          <w:p w14:paraId="3751A514" w14:textId="731247D4" w:rsidR="00EB786C" w:rsidRPr="001800D6" w:rsidRDefault="00EB786C" w:rsidP="001800D6">
            <w:pPr>
              <w:autoSpaceDE w:val="0"/>
              <w:autoSpaceDN w:val="0"/>
              <w:adjustRightInd w:val="0"/>
              <w:spacing w:after="120"/>
              <w:rPr>
                <w:sz w:val="22"/>
                <w:szCs w:val="22"/>
              </w:rPr>
            </w:pPr>
            <w:r>
              <w:rPr>
                <w:color w:val="000000"/>
                <w:sz w:val="22"/>
                <w:szCs w:val="22"/>
              </w:rPr>
              <w:t>0.1319</w:t>
            </w:r>
          </w:p>
        </w:tc>
      </w:tr>
      <w:tr w:rsidR="00EB786C" w:rsidRPr="001800D6" w14:paraId="70E05B16" w14:textId="77777777" w:rsidTr="00C01555">
        <w:tc>
          <w:tcPr>
            <w:tcW w:w="1915" w:type="dxa"/>
            <w:shd w:val="clear" w:color="auto" w:fill="auto"/>
          </w:tcPr>
          <w:p w14:paraId="19143515"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12 mg/L</w:t>
            </w:r>
          </w:p>
        </w:tc>
        <w:tc>
          <w:tcPr>
            <w:tcW w:w="1915" w:type="dxa"/>
            <w:shd w:val="clear" w:color="auto" w:fill="auto"/>
            <w:vAlign w:val="center"/>
          </w:tcPr>
          <w:p w14:paraId="37451755" w14:textId="6CC68F45" w:rsidR="00EB786C" w:rsidRPr="001800D6" w:rsidRDefault="00EB786C" w:rsidP="001800D6">
            <w:pPr>
              <w:autoSpaceDE w:val="0"/>
              <w:autoSpaceDN w:val="0"/>
              <w:adjustRightInd w:val="0"/>
              <w:spacing w:after="120"/>
              <w:rPr>
                <w:sz w:val="22"/>
                <w:szCs w:val="22"/>
              </w:rPr>
            </w:pPr>
            <w:r>
              <w:rPr>
                <w:color w:val="000000"/>
                <w:sz w:val="22"/>
                <w:szCs w:val="22"/>
              </w:rPr>
              <w:t>9.21</w:t>
            </w:r>
          </w:p>
        </w:tc>
        <w:tc>
          <w:tcPr>
            <w:tcW w:w="1915" w:type="dxa"/>
            <w:shd w:val="clear" w:color="auto" w:fill="auto"/>
            <w:vAlign w:val="center"/>
          </w:tcPr>
          <w:p w14:paraId="709CF443" w14:textId="15ADDC2A" w:rsidR="00EB786C" w:rsidRPr="001800D6" w:rsidRDefault="00EB786C" w:rsidP="001800D6">
            <w:pPr>
              <w:autoSpaceDE w:val="0"/>
              <w:autoSpaceDN w:val="0"/>
              <w:adjustRightInd w:val="0"/>
              <w:spacing w:after="120"/>
              <w:rPr>
                <w:sz w:val="22"/>
                <w:szCs w:val="22"/>
              </w:rPr>
            </w:pPr>
            <w:r>
              <w:rPr>
                <w:color w:val="000000"/>
                <w:sz w:val="22"/>
                <w:szCs w:val="22"/>
              </w:rPr>
              <w:t>50.63</w:t>
            </w:r>
          </w:p>
        </w:tc>
        <w:tc>
          <w:tcPr>
            <w:tcW w:w="1915" w:type="dxa"/>
            <w:shd w:val="clear" w:color="auto" w:fill="auto"/>
            <w:vAlign w:val="center"/>
          </w:tcPr>
          <w:p w14:paraId="5053AD1E" w14:textId="494C0D7A" w:rsidR="00EB786C" w:rsidRPr="001800D6" w:rsidRDefault="00EB786C" w:rsidP="001800D6">
            <w:pPr>
              <w:autoSpaceDE w:val="0"/>
              <w:autoSpaceDN w:val="0"/>
              <w:adjustRightInd w:val="0"/>
              <w:spacing w:after="120"/>
              <w:rPr>
                <w:sz w:val="22"/>
                <w:szCs w:val="22"/>
              </w:rPr>
            </w:pPr>
            <w:r>
              <w:rPr>
                <w:color w:val="000000"/>
                <w:sz w:val="22"/>
                <w:szCs w:val="22"/>
              </w:rPr>
              <w:t>0.0247</w:t>
            </w:r>
          </w:p>
        </w:tc>
        <w:tc>
          <w:tcPr>
            <w:tcW w:w="1916" w:type="dxa"/>
            <w:shd w:val="clear" w:color="auto" w:fill="auto"/>
            <w:vAlign w:val="center"/>
          </w:tcPr>
          <w:p w14:paraId="35253EA0" w14:textId="77987E44" w:rsidR="00EB786C" w:rsidRPr="001800D6" w:rsidRDefault="00EB786C" w:rsidP="001800D6">
            <w:pPr>
              <w:autoSpaceDE w:val="0"/>
              <w:autoSpaceDN w:val="0"/>
              <w:adjustRightInd w:val="0"/>
              <w:spacing w:after="120"/>
              <w:rPr>
                <w:sz w:val="22"/>
                <w:szCs w:val="22"/>
              </w:rPr>
            </w:pPr>
            <w:r>
              <w:rPr>
                <w:color w:val="000000"/>
                <w:sz w:val="22"/>
                <w:szCs w:val="22"/>
              </w:rPr>
              <w:t>0.1409</w:t>
            </w:r>
          </w:p>
        </w:tc>
      </w:tr>
    </w:tbl>
    <w:p w14:paraId="6A134876" w14:textId="77777777" w:rsidR="00B12CBC" w:rsidRDefault="00B12CBC" w:rsidP="00B12CBC">
      <w:pPr>
        <w:autoSpaceDE w:val="0"/>
        <w:autoSpaceDN w:val="0"/>
        <w:adjustRightInd w:val="0"/>
        <w:spacing w:after="120"/>
        <w:ind w:left="360"/>
        <w:rPr>
          <w:sz w:val="22"/>
          <w:szCs w:val="22"/>
        </w:rPr>
      </w:pPr>
    </w:p>
    <w:p w14:paraId="00CFBF3F" w14:textId="77777777"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p>
    <w:p w14:paraId="3CE88856" w14:textId="77777777"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D128B" w:rsidRPr="001800D6" w14:paraId="4AB76744" w14:textId="77777777" w:rsidTr="001800D6">
        <w:tc>
          <w:tcPr>
            <w:tcW w:w="1915" w:type="dxa"/>
            <w:shd w:val="clear" w:color="auto" w:fill="auto"/>
          </w:tcPr>
          <w:p w14:paraId="3FC32AC7" w14:textId="77777777" w:rsidR="00DD128B" w:rsidRPr="001800D6" w:rsidRDefault="00DD128B" w:rsidP="001800D6">
            <w:pPr>
              <w:autoSpaceDE w:val="0"/>
              <w:autoSpaceDN w:val="0"/>
              <w:adjustRightInd w:val="0"/>
              <w:spacing w:after="120"/>
              <w:rPr>
                <w:sz w:val="22"/>
                <w:szCs w:val="22"/>
              </w:rPr>
            </w:pPr>
          </w:p>
        </w:tc>
        <w:tc>
          <w:tcPr>
            <w:tcW w:w="7661" w:type="dxa"/>
            <w:gridSpan w:val="4"/>
            <w:shd w:val="clear" w:color="auto" w:fill="auto"/>
          </w:tcPr>
          <w:p w14:paraId="3D4CE9F0" w14:textId="77777777" w:rsidR="00DD128B" w:rsidRPr="001800D6" w:rsidRDefault="00DD128B" w:rsidP="001800D6">
            <w:pPr>
              <w:autoSpaceDE w:val="0"/>
              <w:autoSpaceDN w:val="0"/>
              <w:adjustRightInd w:val="0"/>
              <w:spacing w:after="120"/>
              <w:jc w:val="center"/>
              <w:rPr>
                <w:b/>
                <w:bCs/>
                <w:sz w:val="22"/>
                <w:szCs w:val="22"/>
              </w:rPr>
            </w:pPr>
            <w:r w:rsidRPr="001800D6">
              <w:rPr>
                <w:b/>
                <w:bCs/>
                <w:sz w:val="22"/>
                <w:szCs w:val="22"/>
              </w:rPr>
              <w:t>Fitted Values for Fibrinogen (mg/</w:t>
            </w:r>
            <w:proofErr w:type="spellStart"/>
            <w:r w:rsidRPr="001800D6">
              <w:rPr>
                <w:b/>
                <w:bCs/>
                <w:sz w:val="22"/>
                <w:szCs w:val="22"/>
              </w:rPr>
              <w:t>dL</w:t>
            </w:r>
            <w:proofErr w:type="spellEnd"/>
            <w:r w:rsidRPr="001800D6">
              <w:rPr>
                <w:b/>
                <w:bCs/>
                <w:sz w:val="22"/>
                <w:szCs w:val="22"/>
              </w:rPr>
              <w:t>)</w:t>
            </w:r>
          </w:p>
        </w:tc>
      </w:tr>
      <w:tr w:rsidR="00EB786C" w:rsidRPr="001800D6" w14:paraId="364E6081" w14:textId="77777777" w:rsidTr="00B0686F">
        <w:tc>
          <w:tcPr>
            <w:tcW w:w="1915" w:type="dxa"/>
            <w:shd w:val="clear" w:color="auto" w:fill="auto"/>
          </w:tcPr>
          <w:p w14:paraId="790175B0"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Comparisons across CRP level</w:t>
            </w:r>
          </w:p>
        </w:tc>
        <w:tc>
          <w:tcPr>
            <w:tcW w:w="1915" w:type="dxa"/>
            <w:shd w:val="clear" w:color="auto" w:fill="auto"/>
            <w:vAlign w:val="center"/>
          </w:tcPr>
          <w:p w14:paraId="480CE6E9" w14:textId="077FF839"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3: (mean fibrinogen level)</w:t>
            </w:r>
          </w:p>
        </w:tc>
        <w:tc>
          <w:tcPr>
            <w:tcW w:w="1915" w:type="dxa"/>
            <w:shd w:val="clear" w:color="auto" w:fill="auto"/>
            <w:vAlign w:val="center"/>
          </w:tcPr>
          <w:p w14:paraId="320349CB" w14:textId="7FA22E75"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4: (mean fibrinogen level)</w:t>
            </w:r>
          </w:p>
        </w:tc>
        <w:tc>
          <w:tcPr>
            <w:tcW w:w="1915" w:type="dxa"/>
            <w:shd w:val="clear" w:color="auto" w:fill="auto"/>
            <w:vAlign w:val="center"/>
          </w:tcPr>
          <w:p w14:paraId="4332BFB8" w14:textId="407C65C8"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5: (mean log fibrinogen level)</w:t>
            </w:r>
          </w:p>
        </w:tc>
        <w:tc>
          <w:tcPr>
            <w:tcW w:w="1916" w:type="dxa"/>
            <w:shd w:val="clear" w:color="auto" w:fill="auto"/>
            <w:vAlign w:val="center"/>
          </w:tcPr>
          <w:p w14:paraId="0CF1E0EB" w14:textId="279516A1" w:rsidR="00EB786C" w:rsidRPr="001800D6" w:rsidRDefault="00EB786C" w:rsidP="001800D6">
            <w:pPr>
              <w:autoSpaceDE w:val="0"/>
              <w:autoSpaceDN w:val="0"/>
              <w:adjustRightInd w:val="0"/>
              <w:spacing w:after="120"/>
              <w:jc w:val="center"/>
              <w:rPr>
                <w:b/>
                <w:bCs/>
                <w:sz w:val="22"/>
                <w:szCs w:val="22"/>
              </w:rPr>
            </w:pPr>
            <w:r>
              <w:rPr>
                <w:b/>
                <w:bCs/>
                <w:color w:val="000000"/>
                <w:sz w:val="22"/>
                <w:szCs w:val="22"/>
              </w:rPr>
              <w:t>Problem 6: (mean log fibrinogen level)</w:t>
            </w:r>
          </w:p>
        </w:tc>
      </w:tr>
      <w:tr w:rsidR="00DD128B" w:rsidRPr="001800D6" w14:paraId="58F410A7" w14:textId="77777777" w:rsidTr="001800D6">
        <w:tc>
          <w:tcPr>
            <w:tcW w:w="9576" w:type="dxa"/>
            <w:gridSpan w:val="5"/>
            <w:shd w:val="clear" w:color="auto" w:fill="auto"/>
          </w:tcPr>
          <w:p w14:paraId="77D8F320" w14:textId="77777777" w:rsidR="00DD128B" w:rsidRPr="001800D6" w:rsidRDefault="00DD128B" w:rsidP="001800D6">
            <w:pPr>
              <w:autoSpaceDE w:val="0"/>
              <w:autoSpaceDN w:val="0"/>
              <w:adjustRightInd w:val="0"/>
              <w:spacing w:after="120"/>
              <w:jc w:val="center"/>
              <w:rPr>
                <w:b/>
                <w:bCs/>
                <w:i/>
                <w:iCs/>
                <w:sz w:val="22"/>
                <w:szCs w:val="22"/>
              </w:rPr>
            </w:pPr>
            <w:r w:rsidRPr="001800D6">
              <w:rPr>
                <w:b/>
                <w:bCs/>
                <w:i/>
                <w:iCs/>
                <w:sz w:val="22"/>
                <w:szCs w:val="22"/>
              </w:rPr>
              <w:t>Differences</w:t>
            </w:r>
          </w:p>
        </w:tc>
      </w:tr>
      <w:tr w:rsidR="00EB786C" w:rsidRPr="001800D6" w14:paraId="028BE049" w14:textId="77777777" w:rsidTr="00B0686F">
        <w:tc>
          <w:tcPr>
            <w:tcW w:w="1915" w:type="dxa"/>
            <w:shd w:val="clear" w:color="auto" w:fill="auto"/>
          </w:tcPr>
          <w:p w14:paraId="262FC497"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2 mg/L – 1 mg/L</w:t>
            </w:r>
          </w:p>
        </w:tc>
        <w:tc>
          <w:tcPr>
            <w:tcW w:w="1915" w:type="dxa"/>
            <w:shd w:val="clear" w:color="auto" w:fill="auto"/>
            <w:vAlign w:val="center"/>
          </w:tcPr>
          <w:p w14:paraId="11959A3E" w14:textId="711D23DD" w:rsidR="00EB786C" w:rsidRPr="001800D6" w:rsidRDefault="00EB786C" w:rsidP="001800D6">
            <w:pPr>
              <w:autoSpaceDE w:val="0"/>
              <w:autoSpaceDN w:val="0"/>
              <w:adjustRightInd w:val="0"/>
              <w:spacing w:after="120"/>
              <w:rPr>
                <w:sz w:val="22"/>
                <w:szCs w:val="22"/>
              </w:rPr>
            </w:pPr>
            <w:r>
              <w:rPr>
                <w:color w:val="000000"/>
                <w:sz w:val="22"/>
                <w:szCs w:val="22"/>
              </w:rPr>
              <w:t>0.330</w:t>
            </w:r>
          </w:p>
        </w:tc>
        <w:tc>
          <w:tcPr>
            <w:tcW w:w="1915" w:type="dxa"/>
            <w:shd w:val="clear" w:color="auto" w:fill="auto"/>
            <w:vAlign w:val="center"/>
          </w:tcPr>
          <w:p w14:paraId="334AF7A5" w14:textId="05F5BC51" w:rsidR="00EB786C" w:rsidRPr="001800D6" w:rsidRDefault="00EB786C" w:rsidP="001800D6">
            <w:pPr>
              <w:autoSpaceDE w:val="0"/>
              <w:autoSpaceDN w:val="0"/>
              <w:adjustRightInd w:val="0"/>
              <w:spacing w:after="120"/>
              <w:rPr>
                <w:sz w:val="22"/>
                <w:szCs w:val="22"/>
              </w:rPr>
            </w:pPr>
            <w:r>
              <w:rPr>
                <w:color w:val="000000"/>
                <w:sz w:val="22"/>
                <w:szCs w:val="22"/>
              </w:rPr>
              <w:t>1.150</w:t>
            </w:r>
          </w:p>
        </w:tc>
        <w:tc>
          <w:tcPr>
            <w:tcW w:w="1915" w:type="dxa"/>
            <w:shd w:val="clear" w:color="auto" w:fill="auto"/>
            <w:vAlign w:val="center"/>
          </w:tcPr>
          <w:p w14:paraId="5E0B347B" w14:textId="3F46199C" w:rsidR="00EB786C" w:rsidRPr="001800D6" w:rsidRDefault="00EB786C" w:rsidP="001800D6">
            <w:pPr>
              <w:autoSpaceDE w:val="0"/>
              <w:autoSpaceDN w:val="0"/>
              <w:adjustRightInd w:val="0"/>
              <w:spacing w:after="120"/>
              <w:rPr>
                <w:sz w:val="22"/>
                <w:szCs w:val="22"/>
              </w:rPr>
            </w:pPr>
            <w:r>
              <w:rPr>
                <w:color w:val="000000"/>
                <w:sz w:val="22"/>
                <w:szCs w:val="22"/>
              </w:rPr>
              <w:t>0.000900</w:t>
            </w:r>
          </w:p>
        </w:tc>
        <w:tc>
          <w:tcPr>
            <w:tcW w:w="1916" w:type="dxa"/>
            <w:shd w:val="clear" w:color="auto" w:fill="auto"/>
            <w:vAlign w:val="center"/>
          </w:tcPr>
          <w:p w14:paraId="6EE92DB8" w14:textId="7F51599F" w:rsidR="00EB786C" w:rsidRPr="001800D6" w:rsidRDefault="00EB786C" w:rsidP="001800D6">
            <w:pPr>
              <w:autoSpaceDE w:val="0"/>
              <w:autoSpaceDN w:val="0"/>
              <w:adjustRightInd w:val="0"/>
              <w:spacing w:after="120"/>
              <w:rPr>
                <w:sz w:val="22"/>
                <w:szCs w:val="22"/>
              </w:rPr>
            </w:pPr>
            <w:r>
              <w:rPr>
                <w:color w:val="000000"/>
                <w:sz w:val="22"/>
                <w:szCs w:val="22"/>
              </w:rPr>
              <w:t>0.002988</w:t>
            </w:r>
          </w:p>
        </w:tc>
      </w:tr>
      <w:tr w:rsidR="00EB786C" w:rsidRPr="001800D6" w14:paraId="5719B13B" w14:textId="77777777" w:rsidTr="00B0686F">
        <w:tc>
          <w:tcPr>
            <w:tcW w:w="1915" w:type="dxa"/>
            <w:shd w:val="clear" w:color="auto" w:fill="auto"/>
          </w:tcPr>
          <w:p w14:paraId="4B280E7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3 mg/L – 2 mg/L</w:t>
            </w:r>
          </w:p>
        </w:tc>
        <w:tc>
          <w:tcPr>
            <w:tcW w:w="1915" w:type="dxa"/>
            <w:shd w:val="clear" w:color="auto" w:fill="auto"/>
            <w:vAlign w:val="center"/>
          </w:tcPr>
          <w:p w14:paraId="5AC08D34" w14:textId="6EE834CD" w:rsidR="00EB786C" w:rsidRPr="001800D6" w:rsidRDefault="00EB786C" w:rsidP="001800D6">
            <w:pPr>
              <w:autoSpaceDE w:val="0"/>
              <w:autoSpaceDN w:val="0"/>
              <w:adjustRightInd w:val="0"/>
              <w:spacing w:after="120"/>
              <w:rPr>
                <w:sz w:val="22"/>
                <w:szCs w:val="22"/>
              </w:rPr>
            </w:pPr>
            <w:r>
              <w:rPr>
                <w:color w:val="000000"/>
                <w:sz w:val="22"/>
                <w:szCs w:val="22"/>
              </w:rPr>
              <w:t>0.330</w:t>
            </w:r>
          </w:p>
        </w:tc>
        <w:tc>
          <w:tcPr>
            <w:tcW w:w="1915" w:type="dxa"/>
            <w:shd w:val="clear" w:color="auto" w:fill="auto"/>
            <w:vAlign w:val="center"/>
          </w:tcPr>
          <w:p w14:paraId="27F5F2C9" w14:textId="5D3E890B" w:rsidR="00EB786C" w:rsidRPr="001800D6" w:rsidRDefault="00EB786C" w:rsidP="001800D6">
            <w:pPr>
              <w:autoSpaceDE w:val="0"/>
              <w:autoSpaceDN w:val="0"/>
              <w:adjustRightInd w:val="0"/>
              <w:spacing w:after="120"/>
              <w:rPr>
                <w:sz w:val="22"/>
                <w:szCs w:val="22"/>
              </w:rPr>
            </w:pPr>
            <w:r>
              <w:rPr>
                <w:color w:val="000000"/>
                <w:sz w:val="22"/>
                <w:szCs w:val="22"/>
              </w:rPr>
              <w:t>1.150</w:t>
            </w:r>
          </w:p>
        </w:tc>
        <w:tc>
          <w:tcPr>
            <w:tcW w:w="1915" w:type="dxa"/>
            <w:shd w:val="clear" w:color="auto" w:fill="auto"/>
            <w:vAlign w:val="center"/>
          </w:tcPr>
          <w:p w14:paraId="216FDC44" w14:textId="431C4C7A" w:rsidR="00EB786C" w:rsidRPr="001800D6" w:rsidRDefault="00EB786C" w:rsidP="001800D6">
            <w:pPr>
              <w:autoSpaceDE w:val="0"/>
              <w:autoSpaceDN w:val="0"/>
              <w:adjustRightInd w:val="0"/>
              <w:spacing w:after="120"/>
              <w:rPr>
                <w:sz w:val="22"/>
                <w:szCs w:val="22"/>
              </w:rPr>
            </w:pPr>
            <w:r>
              <w:rPr>
                <w:color w:val="000000"/>
                <w:sz w:val="22"/>
                <w:szCs w:val="22"/>
              </w:rPr>
              <w:t>0.000900</w:t>
            </w:r>
          </w:p>
        </w:tc>
        <w:tc>
          <w:tcPr>
            <w:tcW w:w="1916" w:type="dxa"/>
            <w:shd w:val="clear" w:color="auto" w:fill="auto"/>
            <w:vAlign w:val="center"/>
          </w:tcPr>
          <w:p w14:paraId="5B61EEF9" w14:textId="2FAECA39" w:rsidR="00EB786C" w:rsidRPr="001800D6" w:rsidRDefault="00EB786C" w:rsidP="001800D6">
            <w:pPr>
              <w:autoSpaceDE w:val="0"/>
              <w:autoSpaceDN w:val="0"/>
              <w:adjustRightInd w:val="0"/>
              <w:spacing w:after="120"/>
              <w:rPr>
                <w:sz w:val="22"/>
                <w:szCs w:val="22"/>
              </w:rPr>
            </w:pPr>
            <w:r>
              <w:rPr>
                <w:color w:val="000000"/>
                <w:sz w:val="22"/>
                <w:szCs w:val="22"/>
              </w:rPr>
              <w:t>0.002989</w:t>
            </w:r>
          </w:p>
        </w:tc>
      </w:tr>
      <w:tr w:rsidR="00EB786C" w:rsidRPr="001800D6" w14:paraId="7F5F1292" w14:textId="77777777" w:rsidTr="00B0686F">
        <w:tc>
          <w:tcPr>
            <w:tcW w:w="1915" w:type="dxa"/>
            <w:shd w:val="clear" w:color="auto" w:fill="auto"/>
          </w:tcPr>
          <w:p w14:paraId="0FB0F80F"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1 mg/L</w:t>
            </w:r>
          </w:p>
        </w:tc>
        <w:tc>
          <w:tcPr>
            <w:tcW w:w="1915" w:type="dxa"/>
            <w:shd w:val="clear" w:color="auto" w:fill="auto"/>
            <w:vAlign w:val="center"/>
          </w:tcPr>
          <w:p w14:paraId="1328FFD7" w14:textId="5F90C7BE" w:rsidR="00EB786C" w:rsidRPr="001800D6" w:rsidRDefault="00EB786C" w:rsidP="001800D6">
            <w:pPr>
              <w:autoSpaceDE w:val="0"/>
              <w:autoSpaceDN w:val="0"/>
              <w:adjustRightInd w:val="0"/>
              <w:spacing w:after="120"/>
              <w:rPr>
                <w:sz w:val="22"/>
                <w:szCs w:val="22"/>
              </w:rPr>
            </w:pPr>
            <w:r>
              <w:rPr>
                <w:color w:val="000000"/>
                <w:sz w:val="22"/>
                <w:szCs w:val="22"/>
              </w:rPr>
              <w:t>0.990</w:t>
            </w:r>
          </w:p>
        </w:tc>
        <w:tc>
          <w:tcPr>
            <w:tcW w:w="1915" w:type="dxa"/>
            <w:shd w:val="clear" w:color="auto" w:fill="auto"/>
            <w:vAlign w:val="center"/>
          </w:tcPr>
          <w:p w14:paraId="26EB8AE9" w14:textId="504BB876" w:rsidR="00EB786C" w:rsidRPr="001800D6" w:rsidRDefault="00EB786C" w:rsidP="001800D6">
            <w:pPr>
              <w:autoSpaceDE w:val="0"/>
              <w:autoSpaceDN w:val="0"/>
              <w:adjustRightInd w:val="0"/>
              <w:spacing w:after="120"/>
              <w:rPr>
                <w:sz w:val="22"/>
                <w:szCs w:val="22"/>
              </w:rPr>
            </w:pPr>
            <w:r>
              <w:rPr>
                <w:color w:val="000000"/>
                <w:sz w:val="22"/>
                <w:szCs w:val="22"/>
              </w:rPr>
              <w:t>3.450</w:t>
            </w:r>
          </w:p>
        </w:tc>
        <w:tc>
          <w:tcPr>
            <w:tcW w:w="1915" w:type="dxa"/>
            <w:shd w:val="clear" w:color="auto" w:fill="auto"/>
            <w:vAlign w:val="center"/>
          </w:tcPr>
          <w:p w14:paraId="353CE224" w14:textId="03F06B0D" w:rsidR="00EB786C" w:rsidRPr="001800D6" w:rsidRDefault="00EB786C" w:rsidP="001800D6">
            <w:pPr>
              <w:autoSpaceDE w:val="0"/>
              <w:autoSpaceDN w:val="0"/>
              <w:adjustRightInd w:val="0"/>
              <w:spacing w:after="120"/>
              <w:rPr>
                <w:sz w:val="22"/>
                <w:szCs w:val="22"/>
              </w:rPr>
            </w:pPr>
            <w:r>
              <w:rPr>
                <w:color w:val="000000"/>
                <w:sz w:val="22"/>
                <w:szCs w:val="22"/>
              </w:rPr>
              <w:t>0.002699</w:t>
            </w:r>
          </w:p>
        </w:tc>
        <w:tc>
          <w:tcPr>
            <w:tcW w:w="1916" w:type="dxa"/>
            <w:shd w:val="clear" w:color="auto" w:fill="auto"/>
            <w:vAlign w:val="center"/>
          </w:tcPr>
          <w:p w14:paraId="7BBC3C37" w14:textId="39477F94" w:rsidR="00EB786C" w:rsidRPr="001800D6" w:rsidRDefault="00EB786C" w:rsidP="001800D6">
            <w:pPr>
              <w:autoSpaceDE w:val="0"/>
              <w:autoSpaceDN w:val="0"/>
              <w:adjustRightInd w:val="0"/>
              <w:spacing w:after="120"/>
              <w:rPr>
                <w:sz w:val="22"/>
                <w:szCs w:val="22"/>
              </w:rPr>
            </w:pPr>
            <w:r>
              <w:rPr>
                <w:color w:val="000000"/>
                <w:sz w:val="22"/>
                <w:szCs w:val="22"/>
              </w:rPr>
              <w:t>0.008966</w:t>
            </w:r>
          </w:p>
        </w:tc>
      </w:tr>
      <w:tr w:rsidR="00EB786C" w:rsidRPr="001800D6" w14:paraId="3E33B2B0" w14:textId="77777777" w:rsidTr="00B0686F">
        <w:tc>
          <w:tcPr>
            <w:tcW w:w="1915" w:type="dxa"/>
            <w:shd w:val="clear" w:color="auto" w:fill="auto"/>
          </w:tcPr>
          <w:p w14:paraId="7D587055"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2 mg/L</w:t>
            </w:r>
          </w:p>
        </w:tc>
        <w:tc>
          <w:tcPr>
            <w:tcW w:w="1915" w:type="dxa"/>
            <w:shd w:val="clear" w:color="auto" w:fill="auto"/>
            <w:vAlign w:val="center"/>
          </w:tcPr>
          <w:p w14:paraId="44DA727A" w14:textId="06F630E7" w:rsidR="00EB786C" w:rsidRPr="001800D6" w:rsidRDefault="00EB786C" w:rsidP="001800D6">
            <w:pPr>
              <w:autoSpaceDE w:val="0"/>
              <w:autoSpaceDN w:val="0"/>
              <w:adjustRightInd w:val="0"/>
              <w:spacing w:after="120"/>
              <w:rPr>
                <w:sz w:val="22"/>
                <w:szCs w:val="22"/>
              </w:rPr>
            </w:pPr>
            <w:r>
              <w:rPr>
                <w:color w:val="000000"/>
                <w:sz w:val="22"/>
                <w:szCs w:val="22"/>
              </w:rPr>
              <w:t>0.660</w:t>
            </w:r>
          </w:p>
        </w:tc>
        <w:tc>
          <w:tcPr>
            <w:tcW w:w="1915" w:type="dxa"/>
            <w:shd w:val="clear" w:color="auto" w:fill="auto"/>
            <w:vAlign w:val="center"/>
          </w:tcPr>
          <w:p w14:paraId="0B668711" w14:textId="2DBEC31E" w:rsidR="00EB786C" w:rsidRPr="001800D6" w:rsidRDefault="00EB786C" w:rsidP="001800D6">
            <w:pPr>
              <w:autoSpaceDE w:val="0"/>
              <w:autoSpaceDN w:val="0"/>
              <w:adjustRightInd w:val="0"/>
              <w:spacing w:after="120"/>
              <w:rPr>
                <w:sz w:val="22"/>
                <w:szCs w:val="22"/>
              </w:rPr>
            </w:pPr>
            <w:r>
              <w:rPr>
                <w:color w:val="000000"/>
                <w:sz w:val="22"/>
                <w:szCs w:val="22"/>
              </w:rPr>
              <w:t>2.300</w:t>
            </w:r>
          </w:p>
        </w:tc>
        <w:tc>
          <w:tcPr>
            <w:tcW w:w="1915" w:type="dxa"/>
            <w:shd w:val="clear" w:color="auto" w:fill="auto"/>
            <w:vAlign w:val="center"/>
          </w:tcPr>
          <w:p w14:paraId="77585B5C" w14:textId="0A502E64" w:rsidR="00EB786C" w:rsidRPr="001800D6" w:rsidRDefault="00EB786C" w:rsidP="001800D6">
            <w:pPr>
              <w:autoSpaceDE w:val="0"/>
              <w:autoSpaceDN w:val="0"/>
              <w:adjustRightInd w:val="0"/>
              <w:spacing w:after="120"/>
              <w:rPr>
                <w:sz w:val="22"/>
                <w:szCs w:val="22"/>
              </w:rPr>
            </w:pPr>
            <w:r>
              <w:rPr>
                <w:color w:val="000000"/>
                <w:sz w:val="22"/>
                <w:szCs w:val="22"/>
              </w:rPr>
              <w:t>0.001800</w:t>
            </w:r>
          </w:p>
        </w:tc>
        <w:tc>
          <w:tcPr>
            <w:tcW w:w="1916" w:type="dxa"/>
            <w:shd w:val="clear" w:color="auto" w:fill="auto"/>
            <w:vAlign w:val="center"/>
          </w:tcPr>
          <w:p w14:paraId="13B5BD81" w14:textId="411079A9" w:rsidR="00EB786C" w:rsidRPr="001800D6" w:rsidRDefault="00EB786C" w:rsidP="001800D6">
            <w:pPr>
              <w:autoSpaceDE w:val="0"/>
              <w:autoSpaceDN w:val="0"/>
              <w:adjustRightInd w:val="0"/>
              <w:spacing w:after="120"/>
              <w:rPr>
                <w:sz w:val="22"/>
                <w:szCs w:val="22"/>
              </w:rPr>
            </w:pPr>
            <w:r>
              <w:rPr>
                <w:color w:val="000000"/>
                <w:sz w:val="22"/>
                <w:szCs w:val="22"/>
              </w:rPr>
              <w:t>0.005977</w:t>
            </w:r>
          </w:p>
        </w:tc>
      </w:tr>
      <w:tr w:rsidR="00EB786C" w:rsidRPr="001800D6" w14:paraId="5C9E8C85" w14:textId="77777777" w:rsidTr="00B0686F">
        <w:tc>
          <w:tcPr>
            <w:tcW w:w="1915" w:type="dxa"/>
            <w:shd w:val="clear" w:color="auto" w:fill="auto"/>
          </w:tcPr>
          <w:p w14:paraId="605AE5F3"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6 mg/L – 3 mg/L</w:t>
            </w:r>
          </w:p>
        </w:tc>
        <w:tc>
          <w:tcPr>
            <w:tcW w:w="1915" w:type="dxa"/>
            <w:shd w:val="clear" w:color="auto" w:fill="auto"/>
            <w:vAlign w:val="center"/>
          </w:tcPr>
          <w:p w14:paraId="1A347738" w14:textId="30181F3D" w:rsidR="00EB786C" w:rsidRPr="001800D6" w:rsidRDefault="00EB786C" w:rsidP="001800D6">
            <w:pPr>
              <w:autoSpaceDE w:val="0"/>
              <w:autoSpaceDN w:val="0"/>
              <w:adjustRightInd w:val="0"/>
              <w:spacing w:after="120"/>
              <w:rPr>
                <w:sz w:val="22"/>
                <w:szCs w:val="22"/>
              </w:rPr>
            </w:pPr>
            <w:r>
              <w:rPr>
                <w:color w:val="000000"/>
                <w:sz w:val="22"/>
                <w:szCs w:val="22"/>
              </w:rPr>
              <w:t>0.990</w:t>
            </w:r>
          </w:p>
        </w:tc>
        <w:tc>
          <w:tcPr>
            <w:tcW w:w="1915" w:type="dxa"/>
            <w:shd w:val="clear" w:color="auto" w:fill="auto"/>
            <w:vAlign w:val="center"/>
          </w:tcPr>
          <w:p w14:paraId="69CE4DF2" w14:textId="28732EA5" w:rsidR="00EB786C" w:rsidRPr="001800D6" w:rsidRDefault="00EB786C" w:rsidP="001800D6">
            <w:pPr>
              <w:autoSpaceDE w:val="0"/>
              <w:autoSpaceDN w:val="0"/>
              <w:adjustRightInd w:val="0"/>
              <w:spacing w:after="120"/>
              <w:rPr>
                <w:sz w:val="22"/>
                <w:szCs w:val="22"/>
              </w:rPr>
            </w:pPr>
            <w:r>
              <w:rPr>
                <w:color w:val="000000"/>
                <w:sz w:val="22"/>
                <w:szCs w:val="22"/>
              </w:rPr>
              <w:t>3.450</w:t>
            </w:r>
          </w:p>
        </w:tc>
        <w:tc>
          <w:tcPr>
            <w:tcW w:w="1915" w:type="dxa"/>
            <w:shd w:val="clear" w:color="auto" w:fill="auto"/>
            <w:vAlign w:val="center"/>
          </w:tcPr>
          <w:p w14:paraId="2A913C5E" w14:textId="65D12E5B" w:rsidR="00EB786C" w:rsidRPr="001800D6" w:rsidRDefault="00EB786C" w:rsidP="001800D6">
            <w:pPr>
              <w:autoSpaceDE w:val="0"/>
              <w:autoSpaceDN w:val="0"/>
              <w:adjustRightInd w:val="0"/>
              <w:spacing w:after="120"/>
              <w:rPr>
                <w:sz w:val="22"/>
                <w:szCs w:val="22"/>
              </w:rPr>
            </w:pPr>
            <w:r>
              <w:rPr>
                <w:color w:val="000000"/>
                <w:sz w:val="22"/>
                <w:szCs w:val="22"/>
              </w:rPr>
              <w:t>0.002699</w:t>
            </w:r>
          </w:p>
        </w:tc>
        <w:tc>
          <w:tcPr>
            <w:tcW w:w="1916" w:type="dxa"/>
            <w:shd w:val="clear" w:color="auto" w:fill="auto"/>
            <w:vAlign w:val="center"/>
          </w:tcPr>
          <w:p w14:paraId="20C5BADE" w14:textId="24EC3EAA" w:rsidR="00EB786C" w:rsidRPr="001800D6" w:rsidRDefault="00EB786C" w:rsidP="001800D6">
            <w:pPr>
              <w:autoSpaceDE w:val="0"/>
              <w:autoSpaceDN w:val="0"/>
              <w:adjustRightInd w:val="0"/>
              <w:spacing w:after="120"/>
              <w:rPr>
                <w:sz w:val="22"/>
                <w:szCs w:val="22"/>
              </w:rPr>
            </w:pPr>
            <w:r>
              <w:rPr>
                <w:color w:val="000000"/>
                <w:sz w:val="22"/>
                <w:szCs w:val="22"/>
              </w:rPr>
              <w:t>0.008966</w:t>
            </w:r>
          </w:p>
        </w:tc>
      </w:tr>
      <w:tr w:rsidR="00EB786C" w:rsidRPr="001800D6" w14:paraId="2CC08A51" w14:textId="77777777" w:rsidTr="00B0686F">
        <w:tc>
          <w:tcPr>
            <w:tcW w:w="1915" w:type="dxa"/>
            <w:shd w:val="clear" w:color="auto" w:fill="auto"/>
          </w:tcPr>
          <w:p w14:paraId="4981BB28"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8 mg/L – 4 mg/L</w:t>
            </w:r>
          </w:p>
        </w:tc>
        <w:tc>
          <w:tcPr>
            <w:tcW w:w="1915" w:type="dxa"/>
            <w:shd w:val="clear" w:color="auto" w:fill="auto"/>
            <w:vAlign w:val="center"/>
          </w:tcPr>
          <w:p w14:paraId="10F5DC81" w14:textId="162CBEED" w:rsidR="00EB786C" w:rsidRPr="001800D6" w:rsidRDefault="00EB786C" w:rsidP="001800D6">
            <w:pPr>
              <w:autoSpaceDE w:val="0"/>
              <w:autoSpaceDN w:val="0"/>
              <w:adjustRightInd w:val="0"/>
              <w:spacing w:after="120"/>
              <w:rPr>
                <w:sz w:val="22"/>
                <w:szCs w:val="22"/>
              </w:rPr>
            </w:pPr>
            <w:r>
              <w:rPr>
                <w:color w:val="000000"/>
                <w:sz w:val="22"/>
                <w:szCs w:val="22"/>
              </w:rPr>
              <w:t>1.320</w:t>
            </w:r>
          </w:p>
        </w:tc>
        <w:tc>
          <w:tcPr>
            <w:tcW w:w="1915" w:type="dxa"/>
            <w:shd w:val="clear" w:color="auto" w:fill="auto"/>
            <w:vAlign w:val="center"/>
          </w:tcPr>
          <w:p w14:paraId="4318F4B7" w14:textId="4DA5424B" w:rsidR="00EB786C" w:rsidRPr="001800D6" w:rsidRDefault="00EB786C" w:rsidP="001800D6">
            <w:pPr>
              <w:autoSpaceDE w:val="0"/>
              <w:autoSpaceDN w:val="0"/>
              <w:adjustRightInd w:val="0"/>
              <w:spacing w:after="120"/>
              <w:rPr>
                <w:sz w:val="22"/>
                <w:szCs w:val="22"/>
              </w:rPr>
            </w:pPr>
            <w:r>
              <w:rPr>
                <w:color w:val="000000"/>
                <w:sz w:val="22"/>
                <w:szCs w:val="22"/>
              </w:rPr>
              <w:t>4.600</w:t>
            </w:r>
          </w:p>
        </w:tc>
        <w:tc>
          <w:tcPr>
            <w:tcW w:w="1915" w:type="dxa"/>
            <w:shd w:val="clear" w:color="auto" w:fill="auto"/>
            <w:vAlign w:val="center"/>
          </w:tcPr>
          <w:p w14:paraId="2F70DEA2" w14:textId="57ED19ED" w:rsidR="00EB786C" w:rsidRPr="001800D6" w:rsidRDefault="00EB786C" w:rsidP="001800D6">
            <w:pPr>
              <w:autoSpaceDE w:val="0"/>
              <w:autoSpaceDN w:val="0"/>
              <w:adjustRightInd w:val="0"/>
              <w:spacing w:after="120"/>
              <w:rPr>
                <w:sz w:val="22"/>
                <w:szCs w:val="22"/>
              </w:rPr>
            </w:pPr>
            <w:r>
              <w:rPr>
                <w:color w:val="000000"/>
                <w:sz w:val="22"/>
                <w:szCs w:val="22"/>
              </w:rPr>
              <w:t>0.003599</w:t>
            </w:r>
          </w:p>
        </w:tc>
        <w:tc>
          <w:tcPr>
            <w:tcW w:w="1916" w:type="dxa"/>
            <w:shd w:val="clear" w:color="auto" w:fill="auto"/>
            <w:vAlign w:val="center"/>
          </w:tcPr>
          <w:p w14:paraId="1819B1A3" w14:textId="3E087B67" w:rsidR="00EB786C" w:rsidRPr="001800D6" w:rsidRDefault="00EB786C" w:rsidP="001800D6">
            <w:pPr>
              <w:autoSpaceDE w:val="0"/>
              <w:autoSpaceDN w:val="0"/>
              <w:adjustRightInd w:val="0"/>
              <w:spacing w:after="120"/>
              <w:rPr>
                <w:sz w:val="22"/>
                <w:szCs w:val="22"/>
              </w:rPr>
            </w:pPr>
            <w:r>
              <w:rPr>
                <w:color w:val="000000"/>
                <w:sz w:val="22"/>
                <w:szCs w:val="22"/>
              </w:rPr>
              <w:t>0.011954</w:t>
            </w:r>
          </w:p>
        </w:tc>
      </w:tr>
      <w:tr w:rsidR="00EB786C" w:rsidRPr="001800D6" w14:paraId="18F599BD" w14:textId="77777777" w:rsidTr="00B0686F">
        <w:tc>
          <w:tcPr>
            <w:tcW w:w="1915" w:type="dxa"/>
            <w:shd w:val="clear" w:color="auto" w:fill="auto"/>
          </w:tcPr>
          <w:p w14:paraId="7186FF91"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6 mg/L</w:t>
            </w:r>
          </w:p>
        </w:tc>
        <w:tc>
          <w:tcPr>
            <w:tcW w:w="1915" w:type="dxa"/>
            <w:shd w:val="clear" w:color="auto" w:fill="auto"/>
            <w:vAlign w:val="center"/>
          </w:tcPr>
          <w:p w14:paraId="63075C14" w14:textId="6673043E" w:rsidR="00EB786C" w:rsidRPr="001800D6" w:rsidRDefault="00EB786C" w:rsidP="001800D6">
            <w:pPr>
              <w:autoSpaceDE w:val="0"/>
              <w:autoSpaceDN w:val="0"/>
              <w:adjustRightInd w:val="0"/>
              <w:spacing w:after="120"/>
              <w:rPr>
                <w:sz w:val="22"/>
                <w:szCs w:val="22"/>
              </w:rPr>
            </w:pPr>
            <w:r>
              <w:rPr>
                <w:color w:val="000000"/>
                <w:sz w:val="22"/>
                <w:szCs w:val="22"/>
              </w:rPr>
              <w:t>0.990</w:t>
            </w:r>
          </w:p>
        </w:tc>
        <w:tc>
          <w:tcPr>
            <w:tcW w:w="1915" w:type="dxa"/>
            <w:shd w:val="clear" w:color="auto" w:fill="auto"/>
            <w:vAlign w:val="center"/>
          </w:tcPr>
          <w:p w14:paraId="2C645597" w14:textId="6576B8F4" w:rsidR="00EB786C" w:rsidRPr="001800D6" w:rsidRDefault="00EB786C" w:rsidP="001800D6">
            <w:pPr>
              <w:autoSpaceDE w:val="0"/>
              <w:autoSpaceDN w:val="0"/>
              <w:adjustRightInd w:val="0"/>
              <w:spacing w:after="120"/>
              <w:rPr>
                <w:sz w:val="22"/>
                <w:szCs w:val="22"/>
              </w:rPr>
            </w:pPr>
            <w:r>
              <w:rPr>
                <w:color w:val="000000"/>
                <w:sz w:val="22"/>
                <w:szCs w:val="22"/>
              </w:rPr>
              <w:t>3.450</w:t>
            </w:r>
          </w:p>
        </w:tc>
        <w:tc>
          <w:tcPr>
            <w:tcW w:w="1915" w:type="dxa"/>
            <w:shd w:val="clear" w:color="auto" w:fill="auto"/>
            <w:vAlign w:val="center"/>
          </w:tcPr>
          <w:p w14:paraId="20345208" w14:textId="16A26134" w:rsidR="00EB786C" w:rsidRPr="001800D6" w:rsidRDefault="00EB786C" w:rsidP="001800D6">
            <w:pPr>
              <w:autoSpaceDE w:val="0"/>
              <w:autoSpaceDN w:val="0"/>
              <w:adjustRightInd w:val="0"/>
              <w:spacing w:after="120"/>
              <w:rPr>
                <w:sz w:val="22"/>
                <w:szCs w:val="22"/>
              </w:rPr>
            </w:pPr>
            <w:r>
              <w:rPr>
                <w:color w:val="000000"/>
                <w:sz w:val="22"/>
                <w:szCs w:val="22"/>
              </w:rPr>
              <w:t>0.002699</w:t>
            </w:r>
          </w:p>
        </w:tc>
        <w:tc>
          <w:tcPr>
            <w:tcW w:w="1916" w:type="dxa"/>
            <w:shd w:val="clear" w:color="auto" w:fill="auto"/>
            <w:vAlign w:val="center"/>
          </w:tcPr>
          <w:p w14:paraId="123BBE06" w14:textId="6E77C554" w:rsidR="00EB786C" w:rsidRPr="001800D6" w:rsidRDefault="00EB786C" w:rsidP="001800D6">
            <w:pPr>
              <w:autoSpaceDE w:val="0"/>
              <w:autoSpaceDN w:val="0"/>
              <w:adjustRightInd w:val="0"/>
              <w:spacing w:after="120"/>
              <w:rPr>
                <w:sz w:val="22"/>
                <w:szCs w:val="22"/>
              </w:rPr>
            </w:pPr>
            <w:r>
              <w:rPr>
                <w:color w:val="000000"/>
                <w:sz w:val="22"/>
                <w:szCs w:val="22"/>
              </w:rPr>
              <w:t>0.008966</w:t>
            </w:r>
          </w:p>
        </w:tc>
      </w:tr>
      <w:tr w:rsidR="00EB786C" w:rsidRPr="001800D6" w14:paraId="0468D374" w14:textId="77777777" w:rsidTr="00B0686F">
        <w:tc>
          <w:tcPr>
            <w:tcW w:w="1915" w:type="dxa"/>
            <w:shd w:val="clear" w:color="auto" w:fill="auto"/>
          </w:tcPr>
          <w:p w14:paraId="2117ABE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8 mg/L</w:t>
            </w:r>
          </w:p>
        </w:tc>
        <w:tc>
          <w:tcPr>
            <w:tcW w:w="1915" w:type="dxa"/>
            <w:shd w:val="clear" w:color="auto" w:fill="auto"/>
            <w:vAlign w:val="center"/>
          </w:tcPr>
          <w:p w14:paraId="242B426B" w14:textId="03DA25A0" w:rsidR="00EB786C" w:rsidRPr="001800D6" w:rsidRDefault="00EB786C" w:rsidP="001800D6">
            <w:pPr>
              <w:autoSpaceDE w:val="0"/>
              <w:autoSpaceDN w:val="0"/>
              <w:adjustRightInd w:val="0"/>
              <w:spacing w:after="120"/>
              <w:rPr>
                <w:sz w:val="22"/>
                <w:szCs w:val="22"/>
              </w:rPr>
            </w:pPr>
            <w:r>
              <w:rPr>
                <w:color w:val="000000"/>
                <w:sz w:val="22"/>
                <w:szCs w:val="22"/>
              </w:rPr>
              <w:t>0.330</w:t>
            </w:r>
          </w:p>
        </w:tc>
        <w:tc>
          <w:tcPr>
            <w:tcW w:w="1915" w:type="dxa"/>
            <w:shd w:val="clear" w:color="auto" w:fill="auto"/>
            <w:vAlign w:val="center"/>
          </w:tcPr>
          <w:p w14:paraId="2A9FD9DD" w14:textId="62E21336" w:rsidR="00EB786C" w:rsidRPr="001800D6" w:rsidRDefault="00EB786C" w:rsidP="001800D6">
            <w:pPr>
              <w:autoSpaceDE w:val="0"/>
              <w:autoSpaceDN w:val="0"/>
              <w:adjustRightInd w:val="0"/>
              <w:spacing w:after="120"/>
              <w:rPr>
                <w:sz w:val="22"/>
                <w:szCs w:val="22"/>
              </w:rPr>
            </w:pPr>
            <w:r>
              <w:rPr>
                <w:color w:val="000000"/>
                <w:sz w:val="22"/>
                <w:szCs w:val="22"/>
              </w:rPr>
              <w:t>1.150</w:t>
            </w:r>
          </w:p>
        </w:tc>
        <w:tc>
          <w:tcPr>
            <w:tcW w:w="1915" w:type="dxa"/>
            <w:shd w:val="clear" w:color="auto" w:fill="auto"/>
            <w:vAlign w:val="center"/>
          </w:tcPr>
          <w:p w14:paraId="5175C8B4" w14:textId="1607DF47" w:rsidR="00EB786C" w:rsidRPr="001800D6" w:rsidRDefault="00EB786C" w:rsidP="001800D6">
            <w:pPr>
              <w:autoSpaceDE w:val="0"/>
              <w:autoSpaceDN w:val="0"/>
              <w:adjustRightInd w:val="0"/>
              <w:spacing w:after="120"/>
              <w:rPr>
                <w:sz w:val="22"/>
                <w:szCs w:val="22"/>
              </w:rPr>
            </w:pPr>
            <w:r>
              <w:rPr>
                <w:color w:val="000000"/>
                <w:sz w:val="22"/>
                <w:szCs w:val="22"/>
              </w:rPr>
              <w:t>0.000900</w:t>
            </w:r>
          </w:p>
        </w:tc>
        <w:tc>
          <w:tcPr>
            <w:tcW w:w="1916" w:type="dxa"/>
            <w:shd w:val="clear" w:color="auto" w:fill="auto"/>
            <w:vAlign w:val="center"/>
          </w:tcPr>
          <w:p w14:paraId="2EA17DEE" w14:textId="470D6668" w:rsidR="00EB786C" w:rsidRPr="001800D6" w:rsidRDefault="00EB786C" w:rsidP="001800D6">
            <w:pPr>
              <w:autoSpaceDE w:val="0"/>
              <w:autoSpaceDN w:val="0"/>
              <w:adjustRightInd w:val="0"/>
              <w:spacing w:after="120"/>
              <w:rPr>
                <w:sz w:val="22"/>
                <w:szCs w:val="22"/>
              </w:rPr>
            </w:pPr>
            <w:r>
              <w:rPr>
                <w:color w:val="000000"/>
                <w:sz w:val="22"/>
                <w:szCs w:val="22"/>
              </w:rPr>
              <w:t>0.002989</w:t>
            </w:r>
          </w:p>
        </w:tc>
      </w:tr>
      <w:tr w:rsidR="00EB786C" w:rsidRPr="001800D6" w14:paraId="20EACF7B" w14:textId="77777777" w:rsidTr="00B0686F">
        <w:tc>
          <w:tcPr>
            <w:tcW w:w="1915" w:type="dxa"/>
            <w:shd w:val="clear" w:color="auto" w:fill="auto"/>
          </w:tcPr>
          <w:p w14:paraId="4484C143"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12 mg/L – 6 mg/L</w:t>
            </w:r>
          </w:p>
        </w:tc>
        <w:tc>
          <w:tcPr>
            <w:tcW w:w="1915" w:type="dxa"/>
            <w:shd w:val="clear" w:color="auto" w:fill="auto"/>
            <w:vAlign w:val="center"/>
          </w:tcPr>
          <w:p w14:paraId="33F7030E" w14:textId="681E85C9" w:rsidR="00EB786C" w:rsidRPr="001800D6" w:rsidRDefault="00EB786C" w:rsidP="001800D6">
            <w:pPr>
              <w:autoSpaceDE w:val="0"/>
              <w:autoSpaceDN w:val="0"/>
              <w:adjustRightInd w:val="0"/>
              <w:spacing w:after="120"/>
              <w:rPr>
                <w:sz w:val="22"/>
                <w:szCs w:val="22"/>
              </w:rPr>
            </w:pPr>
            <w:r>
              <w:rPr>
                <w:color w:val="000000"/>
                <w:sz w:val="22"/>
                <w:szCs w:val="22"/>
              </w:rPr>
              <w:t>1.980</w:t>
            </w:r>
          </w:p>
        </w:tc>
        <w:tc>
          <w:tcPr>
            <w:tcW w:w="1915" w:type="dxa"/>
            <w:shd w:val="clear" w:color="auto" w:fill="auto"/>
            <w:vAlign w:val="center"/>
          </w:tcPr>
          <w:p w14:paraId="263CF027" w14:textId="75FF6056" w:rsidR="00EB786C" w:rsidRPr="001800D6" w:rsidRDefault="00EB786C" w:rsidP="001800D6">
            <w:pPr>
              <w:autoSpaceDE w:val="0"/>
              <w:autoSpaceDN w:val="0"/>
              <w:adjustRightInd w:val="0"/>
              <w:spacing w:after="120"/>
              <w:rPr>
                <w:sz w:val="22"/>
                <w:szCs w:val="22"/>
              </w:rPr>
            </w:pPr>
            <w:r>
              <w:rPr>
                <w:color w:val="000000"/>
                <w:sz w:val="22"/>
                <w:szCs w:val="22"/>
              </w:rPr>
              <w:t>6.900</w:t>
            </w:r>
          </w:p>
        </w:tc>
        <w:tc>
          <w:tcPr>
            <w:tcW w:w="1915" w:type="dxa"/>
            <w:shd w:val="clear" w:color="auto" w:fill="auto"/>
            <w:vAlign w:val="center"/>
          </w:tcPr>
          <w:p w14:paraId="0AD5C743" w14:textId="611FA7CB" w:rsidR="00EB786C" w:rsidRPr="001800D6" w:rsidRDefault="00EB786C" w:rsidP="001800D6">
            <w:pPr>
              <w:autoSpaceDE w:val="0"/>
              <w:autoSpaceDN w:val="0"/>
              <w:adjustRightInd w:val="0"/>
              <w:spacing w:after="120"/>
              <w:rPr>
                <w:sz w:val="22"/>
                <w:szCs w:val="22"/>
              </w:rPr>
            </w:pPr>
            <w:r>
              <w:rPr>
                <w:color w:val="000000"/>
                <w:sz w:val="22"/>
                <w:szCs w:val="22"/>
              </w:rPr>
              <w:t>0.005399</w:t>
            </w:r>
          </w:p>
        </w:tc>
        <w:tc>
          <w:tcPr>
            <w:tcW w:w="1916" w:type="dxa"/>
            <w:shd w:val="clear" w:color="auto" w:fill="auto"/>
            <w:vAlign w:val="center"/>
          </w:tcPr>
          <w:p w14:paraId="464A0691" w14:textId="16750DF6" w:rsidR="00EB786C" w:rsidRPr="001800D6" w:rsidRDefault="00EB786C" w:rsidP="001800D6">
            <w:pPr>
              <w:autoSpaceDE w:val="0"/>
              <w:autoSpaceDN w:val="0"/>
              <w:adjustRightInd w:val="0"/>
              <w:spacing w:after="120"/>
              <w:rPr>
                <w:sz w:val="22"/>
                <w:szCs w:val="22"/>
              </w:rPr>
            </w:pPr>
            <w:r>
              <w:rPr>
                <w:color w:val="000000"/>
                <w:sz w:val="22"/>
                <w:szCs w:val="22"/>
              </w:rPr>
              <w:t>0.017931</w:t>
            </w:r>
          </w:p>
        </w:tc>
      </w:tr>
      <w:tr w:rsidR="00EE485A" w:rsidRPr="001800D6" w14:paraId="39D4499A" w14:textId="77777777" w:rsidTr="001800D6">
        <w:tc>
          <w:tcPr>
            <w:tcW w:w="9576" w:type="dxa"/>
            <w:gridSpan w:val="5"/>
            <w:shd w:val="clear" w:color="auto" w:fill="auto"/>
          </w:tcPr>
          <w:p w14:paraId="6B265D40" w14:textId="77777777" w:rsidR="00EE485A" w:rsidRPr="001800D6" w:rsidRDefault="00EE485A" w:rsidP="001800D6">
            <w:pPr>
              <w:autoSpaceDE w:val="0"/>
              <w:autoSpaceDN w:val="0"/>
              <w:adjustRightInd w:val="0"/>
              <w:spacing w:after="120"/>
              <w:jc w:val="center"/>
              <w:rPr>
                <w:b/>
                <w:bCs/>
                <w:i/>
                <w:iCs/>
                <w:sz w:val="22"/>
                <w:szCs w:val="22"/>
              </w:rPr>
            </w:pPr>
            <w:r w:rsidRPr="001800D6">
              <w:rPr>
                <w:b/>
                <w:bCs/>
                <w:i/>
                <w:iCs/>
                <w:sz w:val="22"/>
                <w:szCs w:val="22"/>
              </w:rPr>
              <w:t>Ratios</w:t>
            </w:r>
          </w:p>
        </w:tc>
      </w:tr>
      <w:tr w:rsidR="00EB786C" w:rsidRPr="001800D6" w14:paraId="59464A47" w14:textId="77777777" w:rsidTr="00B0686F">
        <w:tc>
          <w:tcPr>
            <w:tcW w:w="1915" w:type="dxa"/>
            <w:shd w:val="clear" w:color="auto" w:fill="auto"/>
          </w:tcPr>
          <w:p w14:paraId="20185B69"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2 mg/L / 1 mg/L</w:t>
            </w:r>
          </w:p>
        </w:tc>
        <w:tc>
          <w:tcPr>
            <w:tcW w:w="1915" w:type="dxa"/>
            <w:shd w:val="clear" w:color="auto" w:fill="auto"/>
            <w:vAlign w:val="center"/>
          </w:tcPr>
          <w:p w14:paraId="6177830A" w14:textId="024C7BD4" w:rsidR="00EB786C" w:rsidRPr="001800D6" w:rsidRDefault="00EB786C" w:rsidP="001800D6">
            <w:pPr>
              <w:autoSpaceDE w:val="0"/>
              <w:autoSpaceDN w:val="0"/>
              <w:adjustRightInd w:val="0"/>
              <w:spacing w:after="120"/>
              <w:rPr>
                <w:sz w:val="22"/>
                <w:szCs w:val="22"/>
              </w:rPr>
            </w:pPr>
            <w:r>
              <w:rPr>
                <w:color w:val="000000"/>
                <w:sz w:val="22"/>
                <w:szCs w:val="22"/>
              </w:rPr>
              <w:t>1.059</w:t>
            </w:r>
          </w:p>
        </w:tc>
        <w:tc>
          <w:tcPr>
            <w:tcW w:w="1915" w:type="dxa"/>
            <w:shd w:val="clear" w:color="auto" w:fill="auto"/>
            <w:vAlign w:val="center"/>
          </w:tcPr>
          <w:p w14:paraId="40EB03CE" w14:textId="4B3732BB" w:rsidR="00EB786C" w:rsidRPr="001800D6" w:rsidRDefault="00EB786C" w:rsidP="001800D6">
            <w:pPr>
              <w:autoSpaceDE w:val="0"/>
              <w:autoSpaceDN w:val="0"/>
              <w:adjustRightInd w:val="0"/>
              <w:spacing w:after="120"/>
              <w:rPr>
                <w:sz w:val="22"/>
                <w:szCs w:val="22"/>
              </w:rPr>
            </w:pPr>
            <w:r>
              <w:rPr>
                <w:color w:val="000000"/>
                <w:sz w:val="22"/>
                <w:szCs w:val="22"/>
              </w:rPr>
              <w:t>1.030</w:t>
            </w:r>
          </w:p>
        </w:tc>
        <w:tc>
          <w:tcPr>
            <w:tcW w:w="1915" w:type="dxa"/>
            <w:shd w:val="clear" w:color="auto" w:fill="auto"/>
            <w:vAlign w:val="center"/>
          </w:tcPr>
          <w:p w14:paraId="12FDC244" w14:textId="1FA20B0D" w:rsidR="00EB786C" w:rsidRPr="001800D6" w:rsidRDefault="00EB786C" w:rsidP="001800D6">
            <w:pPr>
              <w:autoSpaceDE w:val="0"/>
              <w:autoSpaceDN w:val="0"/>
              <w:adjustRightInd w:val="0"/>
              <w:spacing w:after="120"/>
              <w:rPr>
                <w:sz w:val="22"/>
                <w:szCs w:val="22"/>
              </w:rPr>
            </w:pPr>
            <w:r>
              <w:rPr>
                <w:color w:val="000000"/>
                <w:sz w:val="22"/>
                <w:szCs w:val="22"/>
              </w:rPr>
              <w:t>1.061</w:t>
            </w:r>
          </w:p>
        </w:tc>
        <w:tc>
          <w:tcPr>
            <w:tcW w:w="1916" w:type="dxa"/>
            <w:shd w:val="clear" w:color="auto" w:fill="auto"/>
            <w:vAlign w:val="center"/>
          </w:tcPr>
          <w:p w14:paraId="2C1268AC" w14:textId="268EB768" w:rsidR="00EB786C" w:rsidRPr="001800D6" w:rsidRDefault="00EB786C" w:rsidP="001800D6">
            <w:pPr>
              <w:autoSpaceDE w:val="0"/>
              <w:autoSpaceDN w:val="0"/>
              <w:adjustRightInd w:val="0"/>
              <w:spacing w:after="120"/>
              <w:rPr>
                <w:sz w:val="22"/>
                <w:szCs w:val="22"/>
              </w:rPr>
            </w:pPr>
            <w:r>
              <w:rPr>
                <w:color w:val="000000"/>
                <w:sz w:val="22"/>
                <w:szCs w:val="22"/>
              </w:rPr>
              <w:t>1.028</w:t>
            </w:r>
          </w:p>
        </w:tc>
      </w:tr>
      <w:tr w:rsidR="00EB786C" w:rsidRPr="001800D6" w14:paraId="2414AA7E" w14:textId="77777777" w:rsidTr="00B0686F">
        <w:tc>
          <w:tcPr>
            <w:tcW w:w="1915" w:type="dxa"/>
            <w:shd w:val="clear" w:color="auto" w:fill="auto"/>
          </w:tcPr>
          <w:p w14:paraId="789C5DAE"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3 mg/L / 2 mg/L</w:t>
            </w:r>
          </w:p>
        </w:tc>
        <w:tc>
          <w:tcPr>
            <w:tcW w:w="1915" w:type="dxa"/>
            <w:shd w:val="clear" w:color="auto" w:fill="auto"/>
            <w:vAlign w:val="center"/>
          </w:tcPr>
          <w:p w14:paraId="21C2DEE3" w14:textId="4C1EE7C6" w:rsidR="00EB786C" w:rsidRPr="001800D6" w:rsidRDefault="00EB786C" w:rsidP="001800D6">
            <w:pPr>
              <w:autoSpaceDE w:val="0"/>
              <w:autoSpaceDN w:val="0"/>
              <w:adjustRightInd w:val="0"/>
              <w:spacing w:after="120"/>
              <w:rPr>
                <w:sz w:val="22"/>
                <w:szCs w:val="22"/>
              </w:rPr>
            </w:pPr>
            <w:r>
              <w:rPr>
                <w:color w:val="000000"/>
                <w:sz w:val="22"/>
                <w:szCs w:val="22"/>
              </w:rPr>
              <w:t>1.056</w:t>
            </w:r>
          </w:p>
        </w:tc>
        <w:tc>
          <w:tcPr>
            <w:tcW w:w="1915" w:type="dxa"/>
            <w:shd w:val="clear" w:color="auto" w:fill="auto"/>
            <w:vAlign w:val="center"/>
          </w:tcPr>
          <w:p w14:paraId="4BED7BE9" w14:textId="58AE6C59" w:rsidR="00EB786C" w:rsidRPr="001800D6" w:rsidRDefault="00EB786C" w:rsidP="001800D6">
            <w:pPr>
              <w:autoSpaceDE w:val="0"/>
              <w:autoSpaceDN w:val="0"/>
              <w:adjustRightInd w:val="0"/>
              <w:spacing w:after="120"/>
              <w:rPr>
                <w:sz w:val="22"/>
                <w:szCs w:val="22"/>
              </w:rPr>
            </w:pPr>
            <w:r>
              <w:rPr>
                <w:color w:val="000000"/>
                <w:sz w:val="22"/>
                <w:szCs w:val="22"/>
              </w:rPr>
              <w:t>1.029</w:t>
            </w:r>
          </w:p>
        </w:tc>
        <w:tc>
          <w:tcPr>
            <w:tcW w:w="1915" w:type="dxa"/>
            <w:shd w:val="clear" w:color="auto" w:fill="auto"/>
            <w:vAlign w:val="center"/>
          </w:tcPr>
          <w:p w14:paraId="70B7847D" w14:textId="367F6EDF" w:rsidR="00EB786C" w:rsidRPr="001800D6" w:rsidRDefault="00EB786C" w:rsidP="001800D6">
            <w:pPr>
              <w:autoSpaceDE w:val="0"/>
              <w:autoSpaceDN w:val="0"/>
              <w:adjustRightInd w:val="0"/>
              <w:spacing w:after="120"/>
              <w:rPr>
                <w:sz w:val="22"/>
                <w:szCs w:val="22"/>
              </w:rPr>
            </w:pPr>
            <w:r>
              <w:rPr>
                <w:color w:val="000000"/>
                <w:sz w:val="22"/>
                <w:szCs w:val="22"/>
              </w:rPr>
              <w:t>1.057</w:t>
            </w:r>
          </w:p>
        </w:tc>
        <w:tc>
          <w:tcPr>
            <w:tcW w:w="1916" w:type="dxa"/>
            <w:shd w:val="clear" w:color="auto" w:fill="auto"/>
            <w:vAlign w:val="center"/>
          </w:tcPr>
          <w:p w14:paraId="4B62B05D" w14:textId="51CD2100" w:rsidR="00EB786C" w:rsidRPr="001800D6" w:rsidRDefault="00EB786C" w:rsidP="001800D6">
            <w:pPr>
              <w:autoSpaceDE w:val="0"/>
              <w:autoSpaceDN w:val="0"/>
              <w:adjustRightInd w:val="0"/>
              <w:spacing w:after="120"/>
              <w:rPr>
                <w:sz w:val="22"/>
                <w:szCs w:val="22"/>
              </w:rPr>
            </w:pPr>
            <w:r>
              <w:rPr>
                <w:color w:val="000000"/>
                <w:sz w:val="22"/>
                <w:szCs w:val="22"/>
              </w:rPr>
              <w:t>1.027</w:t>
            </w:r>
          </w:p>
        </w:tc>
      </w:tr>
      <w:tr w:rsidR="00EB786C" w:rsidRPr="001800D6" w14:paraId="5A6B89AB" w14:textId="77777777" w:rsidTr="00B0686F">
        <w:tc>
          <w:tcPr>
            <w:tcW w:w="1915" w:type="dxa"/>
            <w:shd w:val="clear" w:color="auto" w:fill="auto"/>
          </w:tcPr>
          <w:p w14:paraId="47DD5AE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1 mg/L</w:t>
            </w:r>
          </w:p>
        </w:tc>
        <w:tc>
          <w:tcPr>
            <w:tcW w:w="1915" w:type="dxa"/>
            <w:shd w:val="clear" w:color="auto" w:fill="auto"/>
            <w:vAlign w:val="center"/>
          </w:tcPr>
          <w:p w14:paraId="11F5DD97" w14:textId="4577DB7C" w:rsidR="00EB786C" w:rsidRPr="001800D6" w:rsidRDefault="00EB786C" w:rsidP="001800D6">
            <w:pPr>
              <w:autoSpaceDE w:val="0"/>
              <w:autoSpaceDN w:val="0"/>
              <w:adjustRightInd w:val="0"/>
              <w:spacing w:after="120"/>
              <w:rPr>
                <w:sz w:val="22"/>
                <w:szCs w:val="22"/>
              </w:rPr>
            </w:pPr>
            <w:r>
              <w:rPr>
                <w:color w:val="000000"/>
                <w:sz w:val="22"/>
                <w:szCs w:val="22"/>
              </w:rPr>
              <w:t>1.177</w:t>
            </w:r>
          </w:p>
        </w:tc>
        <w:tc>
          <w:tcPr>
            <w:tcW w:w="1915" w:type="dxa"/>
            <w:shd w:val="clear" w:color="auto" w:fill="auto"/>
            <w:vAlign w:val="center"/>
          </w:tcPr>
          <w:p w14:paraId="204292C5" w14:textId="222BFFC3" w:rsidR="00EB786C" w:rsidRPr="001800D6" w:rsidRDefault="00EB786C" w:rsidP="001800D6">
            <w:pPr>
              <w:autoSpaceDE w:val="0"/>
              <w:autoSpaceDN w:val="0"/>
              <w:adjustRightInd w:val="0"/>
              <w:spacing w:after="120"/>
              <w:rPr>
                <w:sz w:val="22"/>
                <w:szCs w:val="22"/>
              </w:rPr>
            </w:pPr>
            <w:r>
              <w:rPr>
                <w:color w:val="000000"/>
                <w:sz w:val="22"/>
                <w:szCs w:val="22"/>
              </w:rPr>
              <w:t>1.091</w:t>
            </w:r>
          </w:p>
        </w:tc>
        <w:tc>
          <w:tcPr>
            <w:tcW w:w="1915" w:type="dxa"/>
            <w:shd w:val="clear" w:color="auto" w:fill="auto"/>
            <w:vAlign w:val="center"/>
          </w:tcPr>
          <w:p w14:paraId="350549C9" w14:textId="0CFF9BE8" w:rsidR="00EB786C" w:rsidRPr="001800D6" w:rsidRDefault="00EB786C" w:rsidP="001800D6">
            <w:pPr>
              <w:autoSpaceDE w:val="0"/>
              <w:autoSpaceDN w:val="0"/>
              <w:adjustRightInd w:val="0"/>
              <w:spacing w:after="120"/>
              <w:rPr>
                <w:sz w:val="22"/>
                <w:szCs w:val="22"/>
              </w:rPr>
            </w:pPr>
            <w:r>
              <w:rPr>
                <w:color w:val="000000"/>
                <w:sz w:val="22"/>
                <w:szCs w:val="22"/>
              </w:rPr>
              <w:t>1.182</w:t>
            </w:r>
          </w:p>
        </w:tc>
        <w:tc>
          <w:tcPr>
            <w:tcW w:w="1916" w:type="dxa"/>
            <w:shd w:val="clear" w:color="auto" w:fill="auto"/>
            <w:vAlign w:val="center"/>
          </w:tcPr>
          <w:p w14:paraId="26EC8308" w14:textId="450CD25F" w:rsidR="00EB786C" w:rsidRPr="001800D6" w:rsidRDefault="00EB786C" w:rsidP="001800D6">
            <w:pPr>
              <w:autoSpaceDE w:val="0"/>
              <w:autoSpaceDN w:val="0"/>
              <w:adjustRightInd w:val="0"/>
              <w:spacing w:after="120"/>
              <w:rPr>
                <w:sz w:val="22"/>
                <w:szCs w:val="22"/>
              </w:rPr>
            </w:pPr>
            <w:r>
              <w:rPr>
                <w:color w:val="000000"/>
                <w:sz w:val="22"/>
                <w:szCs w:val="22"/>
              </w:rPr>
              <w:t>1.083</w:t>
            </w:r>
          </w:p>
        </w:tc>
      </w:tr>
      <w:tr w:rsidR="00EB786C" w:rsidRPr="001800D6" w14:paraId="6B67004B" w14:textId="77777777" w:rsidTr="00B0686F">
        <w:tc>
          <w:tcPr>
            <w:tcW w:w="1915" w:type="dxa"/>
            <w:shd w:val="clear" w:color="auto" w:fill="auto"/>
          </w:tcPr>
          <w:p w14:paraId="6A8D5510"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4 mg/L / 2 mg/L</w:t>
            </w:r>
          </w:p>
        </w:tc>
        <w:tc>
          <w:tcPr>
            <w:tcW w:w="1915" w:type="dxa"/>
            <w:shd w:val="clear" w:color="auto" w:fill="auto"/>
            <w:vAlign w:val="center"/>
          </w:tcPr>
          <w:p w14:paraId="4B052EE3" w14:textId="17EF5E1B" w:rsidR="00EB786C" w:rsidRPr="001800D6" w:rsidRDefault="00EB786C" w:rsidP="001800D6">
            <w:pPr>
              <w:autoSpaceDE w:val="0"/>
              <w:autoSpaceDN w:val="0"/>
              <w:adjustRightInd w:val="0"/>
              <w:spacing w:after="120"/>
              <w:rPr>
                <w:sz w:val="22"/>
                <w:szCs w:val="22"/>
              </w:rPr>
            </w:pPr>
            <w:r>
              <w:rPr>
                <w:color w:val="000000"/>
                <w:sz w:val="22"/>
                <w:szCs w:val="22"/>
              </w:rPr>
              <w:t>1.112</w:t>
            </w:r>
          </w:p>
        </w:tc>
        <w:tc>
          <w:tcPr>
            <w:tcW w:w="1915" w:type="dxa"/>
            <w:shd w:val="clear" w:color="auto" w:fill="auto"/>
            <w:vAlign w:val="center"/>
          </w:tcPr>
          <w:p w14:paraId="20E49FC5" w14:textId="54F9F23F" w:rsidR="00EB786C" w:rsidRPr="001800D6" w:rsidRDefault="00EB786C" w:rsidP="001800D6">
            <w:pPr>
              <w:autoSpaceDE w:val="0"/>
              <w:autoSpaceDN w:val="0"/>
              <w:adjustRightInd w:val="0"/>
              <w:spacing w:after="120"/>
              <w:rPr>
                <w:sz w:val="22"/>
                <w:szCs w:val="22"/>
              </w:rPr>
            </w:pPr>
            <w:r>
              <w:rPr>
                <w:color w:val="000000"/>
                <w:sz w:val="22"/>
                <w:szCs w:val="22"/>
              </w:rPr>
              <w:t>1.059</w:t>
            </w:r>
          </w:p>
        </w:tc>
        <w:tc>
          <w:tcPr>
            <w:tcW w:w="1915" w:type="dxa"/>
            <w:shd w:val="clear" w:color="auto" w:fill="auto"/>
            <w:vAlign w:val="center"/>
          </w:tcPr>
          <w:p w14:paraId="7DD21238" w14:textId="13CF3CD2" w:rsidR="00EB786C" w:rsidRPr="001800D6" w:rsidRDefault="00EB786C" w:rsidP="001800D6">
            <w:pPr>
              <w:autoSpaceDE w:val="0"/>
              <w:autoSpaceDN w:val="0"/>
              <w:adjustRightInd w:val="0"/>
              <w:spacing w:after="120"/>
              <w:rPr>
                <w:sz w:val="22"/>
                <w:szCs w:val="22"/>
              </w:rPr>
            </w:pPr>
            <w:r>
              <w:rPr>
                <w:color w:val="000000"/>
                <w:sz w:val="22"/>
                <w:szCs w:val="22"/>
              </w:rPr>
              <w:t>1.115</w:t>
            </w:r>
          </w:p>
        </w:tc>
        <w:tc>
          <w:tcPr>
            <w:tcW w:w="1916" w:type="dxa"/>
            <w:shd w:val="clear" w:color="auto" w:fill="auto"/>
            <w:vAlign w:val="center"/>
          </w:tcPr>
          <w:p w14:paraId="7F11DD62" w14:textId="105D0747" w:rsidR="00EB786C" w:rsidRPr="001800D6" w:rsidRDefault="00EB786C" w:rsidP="001800D6">
            <w:pPr>
              <w:autoSpaceDE w:val="0"/>
              <w:autoSpaceDN w:val="0"/>
              <w:adjustRightInd w:val="0"/>
              <w:spacing w:after="120"/>
              <w:rPr>
                <w:sz w:val="22"/>
                <w:szCs w:val="22"/>
              </w:rPr>
            </w:pPr>
            <w:r>
              <w:rPr>
                <w:color w:val="000000"/>
                <w:sz w:val="22"/>
                <w:szCs w:val="22"/>
              </w:rPr>
              <w:t>1.054</w:t>
            </w:r>
          </w:p>
        </w:tc>
      </w:tr>
      <w:tr w:rsidR="00EB786C" w:rsidRPr="001800D6" w14:paraId="2130DE16" w14:textId="77777777" w:rsidTr="00B0686F">
        <w:tc>
          <w:tcPr>
            <w:tcW w:w="1915" w:type="dxa"/>
            <w:shd w:val="clear" w:color="auto" w:fill="auto"/>
          </w:tcPr>
          <w:p w14:paraId="69833BA6"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6 mg/L / 3 mg/L</w:t>
            </w:r>
          </w:p>
        </w:tc>
        <w:tc>
          <w:tcPr>
            <w:tcW w:w="1915" w:type="dxa"/>
            <w:shd w:val="clear" w:color="auto" w:fill="auto"/>
            <w:vAlign w:val="center"/>
          </w:tcPr>
          <w:p w14:paraId="6A9439A0" w14:textId="5BECF11A" w:rsidR="00EB786C" w:rsidRPr="001800D6" w:rsidRDefault="00EB786C" w:rsidP="001800D6">
            <w:pPr>
              <w:autoSpaceDE w:val="0"/>
              <w:autoSpaceDN w:val="0"/>
              <w:adjustRightInd w:val="0"/>
              <w:spacing w:after="120"/>
              <w:rPr>
                <w:sz w:val="22"/>
                <w:szCs w:val="22"/>
              </w:rPr>
            </w:pPr>
            <w:r>
              <w:rPr>
                <w:color w:val="000000"/>
                <w:sz w:val="22"/>
                <w:szCs w:val="22"/>
              </w:rPr>
              <w:t>1.159</w:t>
            </w:r>
          </w:p>
        </w:tc>
        <w:tc>
          <w:tcPr>
            <w:tcW w:w="1915" w:type="dxa"/>
            <w:shd w:val="clear" w:color="auto" w:fill="auto"/>
            <w:vAlign w:val="center"/>
          </w:tcPr>
          <w:p w14:paraId="5373A5A9" w14:textId="2BEA6922" w:rsidR="00EB786C" w:rsidRPr="001800D6" w:rsidRDefault="00EB786C" w:rsidP="001800D6">
            <w:pPr>
              <w:autoSpaceDE w:val="0"/>
              <w:autoSpaceDN w:val="0"/>
              <w:adjustRightInd w:val="0"/>
              <w:spacing w:after="120"/>
              <w:rPr>
                <w:sz w:val="22"/>
                <w:szCs w:val="22"/>
              </w:rPr>
            </w:pPr>
            <w:r>
              <w:rPr>
                <w:color w:val="000000"/>
                <w:sz w:val="22"/>
                <w:szCs w:val="22"/>
              </w:rPr>
              <w:t>1.086</w:t>
            </w:r>
          </w:p>
        </w:tc>
        <w:tc>
          <w:tcPr>
            <w:tcW w:w="1915" w:type="dxa"/>
            <w:shd w:val="clear" w:color="auto" w:fill="auto"/>
            <w:vAlign w:val="center"/>
          </w:tcPr>
          <w:p w14:paraId="16A72BE0" w14:textId="5AD00C66" w:rsidR="00EB786C" w:rsidRPr="001800D6" w:rsidRDefault="00EB786C" w:rsidP="001800D6">
            <w:pPr>
              <w:autoSpaceDE w:val="0"/>
              <w:autoSpaceDN w:val="0"/>
              <w:adjustRightInd w:val="0"/>
              <w:spacing w:after="120"/>
              <w:rPr>
                <w:sz w:val="22"/>
                <w:szCs w:val="22"/>
              </w:rPr>
            </w:pPr>
            <w:r>
              <w:rPr>
                <w:color w:val="000000"/>
                <w:sz w:val="22"/>
                <w:szCs w:val="22"/>
              </w:rPr>
              <w:t>1.163</w:t>
            </w:r>
          </w:p>
        </w:tc>
        <w:tc>
          <w:tcPr>
            <w:tcW w:w="1916" w:type="dxa"/>
            <w:shd w:val="clear" w:color="auto" w:fill="auto"/>
            <w:vAlign w:val="center"/>
          </w:tcPr>
          <w:p w14:paraId="264ADDEF" w14:textId="7A789718" w:rsidR="00EB786C" w:rsidRPr="001800D6" w:rsidRDefault="00EB786C" w:rsidP="001800D6">
            <w:pPr>
              <w:autoSpaceDE w:val="0"/>
              <w:autoSpaceDN w:val="0"/>
              <w:adjustRightInd w:val="0"/>
              <w:spacing w:after="120"/>
              <w:rPr>
                <w:sz w:val="22"/>
                <w:szCs w:val="22"/>
              </w:rPr>
            </w:pPr>
            <w:r>
              <w:rPr>
                <w:color w:val="000000"/>
                <w:sz w:val="22"/>
                <w:szCs w:val="22"/>
              </w:rPr>
              <w:t>1.079</w:t>
            </w:r>
          </w:p>
        </w:tc>
      </w:tr>
      <w:tr w:rsidR="00EB786C" w:rsidRPr="001800D6" w14:paraId="4ADB1791" w14:textId="77777777" w:rsidTr="00B0686F">
        <w:tc>
          <w:tcPr>
            <w:tcW w:w="1915" w:type="dxa"/>
            <w:shd w:val="clear" w:color="auto" w:fill="auto"/>
          </w:tcPr>
          <w:p w14:paraId="6AC4B7A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8 mg/L / 4 mg/L</w:t>
            </w:r>
          </w:p>
        </w:tc>
        <w:tc>
          <w:tcPr>
            <w:tcW w:w="1915" w:type="dxa"/>
            <w:shd w:val="clear" w:color="auto" w:fill="auto"/>
            <w:vAlign w:val="center"/>
          </w:tcPr>
          <w:p w14:paraId="17C73ED8" w14:textId="7F495F16" w:rsidR="00EB786C" w:rsidRPr="001800D6" w:rsidRDefault="00EB786C" w:rsidP="001800D6">
            <w:pPr>
              <w:autoSpaceDE w:val="0"/>
              <w:autoSpaceDN w:val="0"/>
              <w:adjustRightInd w:val="0"/>
              <w:spacing w:after="120"/>
              <w:rPr>
                <w:sz w:val="22"/>
                <w:szCs w:val="22"/>
              </w:rPr>
            </w:pPr>
            <w:r>
              <w:rPr>
                <w:color w:val="000000"/>
                <w:sz w:val="22"/>
                <w:szCs w:val="22"/>
              </w:rPr>
              <w:t>1.201</w:t>
            </w:r>
          </w:p>
        </w:tc>
        <w:tc>
          <w:tcPr>
            <w:tcW w:w="1915" w:type="dxa"/>
            <w:shd w:val="clear" w:color="auto" w:fill="auto"/>
            <w:vAlign w:val="center"/>
          </w:tcPr>
          <w:p w14:paraId="51C29399" w14:textId="3CD1DA6F" w:rsidR="00EB786C" w:rsidRPr="001800D6" w:rsidRDefault="00EB786C" w:rsidP="001800D6">
            <w:pPr>
              <w:autoSpaceDE w:val="0"/>
              <w:autoSpaceDN w:val="0"/>
              <w:adjustRightInd w:val="0"/>
              <w:spacing w:after="120"/>
              <w:rPr>
                <w:sz w:val="22"/>
                <w:szCs w:val="22"/>
              </w:rPr>
            </w:pPr>
            <w:r>
              <w:rPr>
                <w:color w:val="000000"/>
                <w:sz w:val="22"/>
                <w:szCs w:val="22"/>
              </w:rPr>
              <w:t>1.111</w:t>
            </w:r>
          </w:p>
        </w:tc>
        <w:tc>
          <w:tcPr>
            <w:tcW w:w="1915" w:type="dxa"/>
            <w:shd w:val="clear" w:color="auto" w:fill="auto"/>
            <w:vAlign w:val="center"/>
          </w:tcPr>
          <w:p w14:paraId="30A53817" w14:textId="59B5AF83" w:rsidR="00EB786C" w:rsidRPr="001800D6" w:rsidRDefault="00EB786C" w:rsidP="001800D6">
            <w:pPr>
              <w:autoSpaceDE w:val="0"/>
              <w:autoSpaceDN w:val="0"/>
              <w:adjustRightInd w:val="0"/>
              <w:spacing w:after="120"/>
              <w:rPr>
                <w:sz w:val="22"/>
                <w:szCs w:val="22"/>
              </w:rPr>
            </w:pPr>
            <w:r>
              <w:rPr>
                <w:color w:val="000000"/>
                <w:sz w:val="22"/>
                <w:szCs w:val="22"/>
              </w:rPr>
              <w:t>1.206</w:t>
            </w:r>
          </w:p>
        </w:tc>
        <w:tc>
          <w:tcPr>
            <w:tcW w:w="1916" w:type="dxa"/>
            <w:shd w:val="clear" w:color="auto" w:fill="auto"/>
            <w:vAlign w:val="center"/>
          </w:tcPr>
          <w:p w14:paraId="4D658639" w14:textId="2A1B109A" w:rsidR="00EB786C" w:rsidRPr="001800D6" w:rsidRDefault="00EB786C" w:rsidP="001800D6">
            <w:pPr>
              <w:autoSpaceDE w:val="0"/>
              <w:autoSpaceDN w:val="0"/>
              <w:adjustRightInd w:val="0"/>
              <w:spacing w:after="120"/>
              <w:rPr>
                <w:sz w:val="22"/>
                <w:szCs w:val="22"/>
              </w:rPr>
            </w:pPr>
            <w:r>
              <w:rPr>
                <w:color w:val="000000"/>
                <w:sz w:val="22"/>
                <w:szCs w:val="22"/>
              </w:rPr>
              <w:t>1.102</w:t>
            </w:r>
          </w:p>
        </w:tc>
      </w:tr>
      <w:tr w:rsidR="00EB786C" w:rsidRPr="001800D6" w14:paraId="6373E244" w14:textId="77777777" w:rsidTr="00B0686F">
        <w:tc>
          <w:tcPr>
            <w:tcW w:w="1915" w:type="dxa"/>
            <w:shd w:val="clear" w:color="auto" w:fill="auto"/>
          </w:tcPr>
          <w:p w14:paraId="5223EDDE"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6 mg/L</w:t>
            </w:r>
          </w:p>
        </w:tc>
        <w:tc>
          <w:tcPr>
            <w:tcW w:w="1915" w:type="dxa"/>
            <w:shd w:val="clear" w:color="auto" w:fill="auto"/>
            <w:vAlign w:val="center"/>
          </w:tcPr>
          <w:p w14:paraId="47692F78" w14:textId="6B58BFE1" w:rsidR="00EB786C" w:rsidRPr="001800D6" w:rsidRDefault="00EB786C" w:rsidP="001800D6">
            <w:pPr>
              <w:autoSpaceDE w:val="0"/>
              <w:autoSpaceDN w:val="0"/>
              <w:adjustRightInd w:val="0"/>
              <w:spacing w:after="120"/>
              <w:rPr>
                <w:sz w:val="22"/>
                <w:szCs w:val="22"/>
              </w:rPr>
            </w:pPr>
            <w:r>
              <w:rPr>
                <w:color w:val="000000"/>
                <w:sz w:val="22"/>
                <w:szCs w:val="22"/>
              </w:rPr>
              <w:t>1.137</w:t>
            </w:r>
          </w:p>
        </w:tc>
        <w:tc>
          <w:tcPr>
            <w:tcW w:w="1915" w:type="dxa"/>
            <w:shd w:val="clear" w:color="auto" w:fill="auto"/>
            <w:vAlign w:val="center"/>
          </w:tcPr>
          <w:p w14:paraId="294EF5EC" w14:textId="46C61612" w:rsidR="00EB786C" w:rsidRPr="001800D6" w:rsidRDefault="00EB786C" w:rsidP="001800D6">
            <w:pPr>
              <w:autoSpaceDE w:val="0"/>
              <w:autoSpaceDN w:val="0"/>
              <w:adjustRightInd w:val="0"/>
              <w:spacing w:after="120"/>
              <w:rPr>
                <w:sz w:val="22"/>
                <w:szCs w:val="22"/>
              </w:rPr>
            </w:pPr>
            <w:r>
              <w:rPr>
                <w:color w:val="000000"/>
                <w:sz w:val="22"/>
                <w:szCs w:val="22"/>
              </w:rPr>
              <w:t>1.079</w:t>
            </w:r>
          </w:p>
        </w:tc>
        <w:tc>
          <w:tcPr>
            <w:tcW w:w="1915" w:type="dxa"/>
            <w:shd w:val="clear" w:color="auto" w:fill="auto"/>
            <w:vAlign w:val="center"/>
          </w:tcPr>
          <w:p w14:paraId="553D24B7" w14:textId="384989C8" w:rsidR="00EB786C" w:rsidRPr="001800D6" w:rsidRDefault="00EB786C" w:rsidP="001800D6">
            <w:pPr>
              <w:autoSpaceDE w:val="0"/>
              <w:autoSpaceDN w:val="0"/>
              <w:adjustRightInd w:val="0"/>
              <w:spacing w:after="120"/>
              <w:rPr>
                <w:sz w:val="22"/>
                <w:szCs w:val="22"/>
              </w:rPr>
            </w:pPr>
            <w:r>
              <w:rPr>
                <w:color w:val="000000"/>
                <w:sz w:val="22"/>
                <w:szCs w:val="22"/>
              </w:rPr>
              <w:t>1.140</w:t>
            </w:r>
          </w:p>
        </w:tc>
        <w:tc>
          <w:tcPr>
            <w:tcW w:w="1916" w:type="dxa"/>
            <w:shd w:val="clear" w:color="auto" w:fill="auto"/>
            <w:vAlign w:val="center"/>
          </w:tcPr>
          <w:p w14:paraId="25B67359" w14:textId="78377DF1" w:rsidR="00EB786C" w:rsidRPr="001800D6" w:rsidRDefault="00EB786C" w:rsidP="001800D6">
            <w:pPr>
              <w:autoSpaceDE w:val="0"/>
              <w:autoSpaceDN w:val="0"/>
              <w:adjustRightInd w:val="0"/>
              <w:spacing w:after="120"/>
              <w:rPr>
                <w:sz w:val="22"/>
                <w:szCs w:val="22"/>
              </w:rPr>
            </w:pPr>
            <w:r>
              <w:rPr>
                <w:color w:val="000000"/>
                <w:sz w:val="22"/>
                <w:szCs w:val="22"/>
              </w:rPr>
              <w:t>1.073</w:t>
            </w:r>
          </w:p>
        </w:tc>
      </w:tr>
      <w:tr w:rsidR="00EB786C" w:rsidRPr="001800D6" w14:paraId="77D120DA" w14:textId="77777777" w:rsidTr="00B0686F">
        <w:tc>
          <w:tcPr>
            <w:tcW w:w="1915" w:type="dxa"/>
            <w:shd w:val="clear" w:color="auto" w:fill="auto"/>
          </w:tcPr>
          <w:p w14:paraId="6FBC28BC"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9 mg/L / 8 mg/L</w:t>
            </w:r>
          </w:p>
        </w:tc>
        <w:tc>
          <w:tcPr>
            <w:tcW w:w="1915" w:type="dxa"/>
            <w:shd w:val="clear" w:color="auto" w:fill="auto"/>
            <w:vAlign w:val="center"/>
          </w:tcPr>
          <w:p w14:paraId="2073B2EE" w14:textId="03E780EA" w:rsidR="00EB786C" w:rsidRPr="001800D6" w:rsidRDefault="00EB786C" w:rsidP="001800D6">
            <w:pPr>
              <w:autoSpaceDE w:val="0"/>
              <w:autoSpaceDN w:val="0"/>
              <w:adjustRightInd w:val="0"/>
              <w:spacing w:after="120"/>
              <w:rPr>
                <w:sz w:val="22"/>
                <w:szCs w:val="22"/>
              </w:rPr>
            </w:pPr>
            <w:r>
              <w:rPr>
                <w:color w:val="000000"/>
                <w:sz w:val="22"/>
                <w:szCs w:val="22"/>
              </w:rPr>
              <w:t>1.042</w:t>
            </w:r>
          </w:p>
        </w:tc>
        <w:tc>
          <w:tcPr>
            <w:tcW w:w="1915" w:type="dxa"/>
            <w:shd w:val="clear" w:color="auto" w:fill="auto"/>
            <w:vAlign w:val="center"/>
          </w:tcPr>
          <w:p w14:paraId="11A4070A" w14:textId="634935F2" w:rsidR="00EB786C" w:rsidRPr="001800D6" w:rsidRDefault="00EB786C" w:rsidP="001800D6">
            <w:pPr>
              <w:autoSpaceDE w:val="0"/>
              <w:autoSpaceDN w:val="0"/>
              <w:adjustRightInd w:val="0"/>
              <w:spacing w:after="120"/>
              <w:rPr>
                <w:sz w:val="22"/>
                <w:szCs w:val="22"/>
              </w:rPr>
            </w:pPr>
            <w:r>
              <w:rPr>
                <w:color w:val="000000"/>
                <w:sz w:val="22"/>
                <w:szCs w:val="22"/>
              </w:rPr>
              <w:t>1.025</w:t>
            </w:r>
          </w:p>
        </w:tc>
        <w:tc>
          <w:tcPr>
            <w:tcW w:w="1915" w:type="dxa"/>
            <w:shd w:val="clear" w:color="auto" w:fill="auto"/>
            <w:vAlign w:val="center"/>
          </w:tcPr>
          <w:p w14:paraId="5CAED569" w14:textId="0AA773D0" w:rsidR="00EB786C" w:rsidRPr="001800D6" w:rsidRDefault="00EB786C" w:rsidP="001800D6">
            <w:pPr>
              <w:autoSpaceDE w:val="0"/>
              <w:autoSpaceDN w:val="0"/>
              <w:adjustRightInd w:val="0"/>
              <w:spacing w:after="120"/>
              <w:rPr>
                <w:sz w:val="22"/>
                <w:szCs w:val="22"/>
              </w:rPr>
            </w:pPr>
            <w:r>
              <w:rPr>
                <w:color w:val="000000"/>
                <w:sz w:val="22"/>
                <w:szCs w:val="22"/>
              </w:rPr>
              <w:t>1.043</w:t>
            </w:r>
          </w:p>
        </w:tc>
        <w:tc>
          <w:tcPr>
            <w:tcW w:w="1916" w:type="dxa"/>
            <w:shd w:val="clear" w:color="auto" w:fill="auto"/>
            <w:vAlign w:val="center"/>
          </w:tcPr>
          <w:p w14:paraId="3A3E01A0" w14:textId="55129F72" w:rsidR="00EB786C" w:rsidRPr="001800D6" w:rsidRDefault="00EB786C" w:rsidP="001800D6">
            <w:pPr>
              <w:autoSpaceDE w:val="0"/>
              <w:autoSpaceDN w:val="0"/>
              <w:adjustRightInd w:val="0"/>
              <w:spacing w:after="120"/>
              <w:rPr>
                <w:sz w:val="22"/>
                <w:szCs w:val="22"/>
              </w:rPr>
            </w:pPr>
            <w:r>
              <w:rPr>
                <w:color w:val="000000"/>
                <w:sz w:val="22"/>
                <w:szCs w:val="22"/>
              </w:rPr>
              <w:t>1.023</w:t>
            </w:r>
          </w:p>
        </w:tc>
      </w:tr>
      <w:tr w:rsidR="00EB786C" w:rsidRPr="001800D6" w14:paraId="438FF687" w14:textId="77777777" w:rsidTr="00B0686F">
        <w:tc>
          <w:tcPr>
            <w:tcW w:w="1915" w:type="dxa"/>
            <w:shd w:val="clear" w:color="auto" w:fill="auto"/>
          </w:tcPr>
          <w:p w14:paraId="2CE64135" w14:textId="77777777" w:rsidR="00EB786C" w:rsidRPr="001800D6" w:rsidRDefault="00EB786C" w:rsidP="001800D6">
            <w:pPr>
              <w:autoSpaceDE w:val="0"/>
              <w:autoSpaceDN w:val="0"/>
              <w:adjustRightInd w:val="0"/>
              <w:spacing w:after="120"/>
              <w:jc w:val="center"/>
              <w:rPr>
                <w:b/>
                <w:bCs/>
                <w:sz w:val="22"/>
                <w:szCs w:val="22"/>
              </w:rPr>
            </w:pPr>
            <w:r w:rsidRPr="001800D6">
              <w:rPr>
                <w:b/>
                <w:bCs/>
                <w:sz w:val="22"/>
                <w:szCs w:val="22"/>
              </w:rPr>
              <w:t>12 mg/L / 6 mg/L</w:t>
            </w:r>
          </w:p>
        </w:tc>
        <w:tc>
          <w:tcPr>
            <w:tcW w:w="1915" w:type="dxa"/>
            <w:shd w:val="clear" w:color="auto" w:fill="auto"/>
            <w:vAlign w:val="center"/>
          </w:tcPr>
          <w:p w14:paraId="18606B64" w14:textId="467BAAAF" w:rsidR="00EB786C" w:rsidRPr="001800D6" w:rsidRDefault="00EB786C" w:rsidP="001800D6">
            <w:pPr>
              <w:autoSpaceDE w:val="0"/>
              <w:autoSpaceDN w:val="0"/>
              <w:adjustRightInd w:val="0"/>
              <w:spacing w:after="120"/>
              <w:rPr>
                <w:sz w:val="22"/>
                <w:szCs w:val="22"/>
              </w:rPr>
            </w:pPr>
            <w:r>
              <w:rPr>
                <w:color w:val="000000"/>
                <w:sz w:val="22"/>
                <w:szCs w:val="22"/>
              </w:rPr>
              <w:t>1.274</w:t>
            </w:r>
          </w:p>
        </w:tc>
        <w:tc>
          <w:tcPr>
            <w:tcW w:w="1915" w:type="dxa"/>
            <w:shd w:val="clear" w:color="auto" w:fill="auto"/>
            <w:vAlign w:val="center"/>
          </w:tcPr>
          <w:p w14:paraId="4604ACB3" w14:textId="114FE65A" w:rsidR="00EB786C" w:rsidRPr="001800D6" w:rsidRDefault="00EB786C" w:rsidP="001800D6">
            <w:pPr>
              <w:autoSpaceDE w:val="0"/>
              <w:autoSpaceDN w:val="0"/>
              <w:adjustRightInd w:val="0"/>
              <w:spacing w:after="120"/>
              <w:rPr>
                <w:sz w:val="22"/>
                <w:szCs w:val="22"/>
              </w:rPr>
            </w:pPr>
            <w:r>
              <w:rPr>
                <w:color w:val="000000"/>
                <w:sz w:val="22"/>
                <w:szCs w:val="22"/>
              </w:rPr>
              <w:t>1.158</w:t>
            </w:r>
          </w:p>
        </w:tc>
        <w:tc>
          <w:tcPr>
            <w:tcW w:w="1915" w:type="dxa"/>
            <w:shd w:val="clear" w:color="auto" w:fill="auto"/>
            <w:vAlign w:val="center"/>
          </w:tcPr>
          <w:p w14:paraId="3C6232E8" w14:textId="4144B7F4" w:rsidR="00EB786C" w:rsidRPr="001800D6" w:rsidRDefault="00EB786C" w:rsidP="001800D6">
            <w:pPr>
              <w:autoSpaceDE w:val="0"/>
              <w:autoSpaceDN w:val="0"/>
              <w:adjustRightInd w:val="0"/>
              <w:spacing w:after="120"/>
              <w:rPr>
                <w:sz w:val="22"/>
                <w:szCs w:val="22"/>
              </w:rPr>
            </w:pPr>
            <w:r>
              <w:rPr>
                <w:color w:val="000000"/>
                <w:sz w:val="22"/>
                <w:szCs w:val="22"/>
              </w:rPr>
              <w:t>1.280</w:t>
            </w:r>
          </w:p>
        </w:tc>
        <w:tc>
          <w:tcPr>
            <w:tcW w:w="1916" w:type="dxa"/>
            <w:shd w:val="clear" w:color="auto" w:fill="auto"/>
            <w:vAlign w:val="center"/>
          </w:tcPr>
          <w:p w14:paraId="1E47CCFE" w14:textId="0451DA65" w:rsidR="00EB786C" w:rsidRPr="001800D6" w:rsidRDefault="00EB786C" w:rsidP="001800D6">
            <w:pPr>
              <w:autoSpaceDE w:val="0"/>
              <w:autoSpaceDN w:val="0"/>
              <w:adjustRightInd w:val="0"/>
              <w:spacing w:after="120"/>
              <w:rPr>
                <w:sz w:val="22"/>
                <w:szCs w:val="22"/>
              </w:rPr>
            </w:pPr>
            <w:r>
              <w:rPr>
                <w:color w:val="000000"/>
                <w:sz w:val="22"/>
                <w:szCs w:val="22"/>
              </w:rPr>
              <w:t>1.146</w:t>
            </w:r>
          </w:p>
        </w:tc>
      </w:tr>
    </w:tbl>
    <w:p w14:paraId="04F1731C" w14:textId="77777777" w:rsidR="00DD128B" w:rsidRDefault="00DD128B" w:rsidP="00DD128B">
      <w:pPr>
        <w:autoSpaceDE w:val="0"/>
        <w:autoSpaceDN w:val="0"/>
        <w:adjustRightInd w:val="0"/>
        <w:spacing w:after="120"/>
        <w:ind w:left="360"/>
        <w:rPr>
          <w:sz w:val="22"/>
          <w:szCs w:val="22"/>
        </w:rPr>
      </w:pPr>
    </w:p>
    <w:p w14:paraId="3DD9B963" w14:textId="77777777" w:rsidR="00C55091" w:rsidRDefault="00EE485A" w:rsidP="003F5F38">
      <w:pPr>
        <w:numPr>
          <w:ilvl w:val="0"/>
          <w:numId w:val="19"/>
        </w:numPr>
        <w:autoSpaceDE w:val="0"/>
        <w:autoSpaceDN w:val="0"/>
        <w:adjustRightInd w:val="0"/>
        <w:spacing w:after="120"/>
        <w:rPr>
          <w:sz w:val="22"/>
          <w:szCs w:val="22"/>
        </w:rPr>
      </w:pPr>
      <w:r>
        <w:rPr>
          <w:sz w:val="22"/>
          <w:szCs w:val="22"/>
        </w:rPr>
        <w:t>With respect to the results presented in Table 2, answer the following questions:</w:t>
      </w:r>
    </w:p>
    <w:p w14:paraId="64A9D7FD" w14:textId="77777777"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w:t>
      </w:r>
      <w:proofErr w:type="spellStart"/>
      <w:r w:rsidR="00EE485A">
        <w:rPr>
          <w:sz w:val="22"/>
          <w:szCs w:val="22"/>
        </w:rPr>
        <w:t>x+c</w:t>
      </w:r>
      <w:proofErr w:type="spellEnd"/>
      <w:r w:rsidR="00EE485A">
        <w:rPr>
          <w:sz w:val="22"/>
          <w:szCs w:val="22"/>
        </w:rPr>
        <w:t>)? Explicitly provid</w:t>
      </w:r>
      <w:r>
        <w:rPr>
          <w:sz w:val="22"/>
          <w:szCs w:val="22"/>
        </w:rPr>
        <w:t>e all those similar paired comparisons from the table.</w:t>
      </w:r>
    </w:p>
    <w:p w14:paraId="3F5E3725" w14:textId="0722D6A9" w:rsidR="00B0686F" w:rsidRDefault="00B0686F" w:rsidP="00280D71">
      <w:pPr>
        <w:autoSpaceDE w:val="0"/>
        <w:autoSpaceDN w:val="0"/>
        <w:adjustRightInd w:val="0"/>
        <w:spacing w:after="120"/>
        <w:ind w:left="1080"/>
        <w:rPr>
          <w:sz w:val="22"/>
          <w:szCs w:val="22"/>
        </w:rPr>
      </w:pPr>
      <w:r>
        <w:rPr>
          <w:sz w:val="22"/>
          <w:szCs w:val="22"/>
        </w:rPr>
        <w:t xml:space="preserve">Answer a. </w:t>
      </w:r>
      <w:r w:rsidR="00637403">
        <w:rPr>
          <w:sz w:val="22"/>
          <w:szCs w:val="22"/>
        </w:rPr>
        <w:t>All of the analyses had</w:t>
      </w:r>
      <w:r>
        <w:rPr>
          <w:sz w:val="22"/>
          <w:szCs w:val="22"/>
        </w:rPr>
        <w:t xml:space="preserve"> constant differences in the fitted values in the differences in the mean fibrinogen level </w:t>
      </w:r>
      <w:r w:rsidR="007C1759">
        <w:rPr>
          <w:sz w:val="22"/>
          <w:szCs w:val="22"/>
        </w:rPr>
        <w:t>when comparing</w:t>
      </w:r>
      <w:r>
        <w:rPr>
          <w:sz w:val="22"/>
          <w:szCs w:val="22"/>
        </w:rPr>
        <w:t xml:space="preserve"> two groups of CRP levels</w:t>
      </w:r>
      <w:r w:rsidR="004E6201">
        <w:rPr>
          <w:sz w:val="22"/>
          <w:szCs w:val="22"/>
        </w:rPr>
        <w:t>.</w:t>
      </w:r>
      <w:r>
        <w:rPr>
          <w:sz w:val="22"/>
          <w:szCs w:val="22"/>
        </w:rPr>
        <w:t xml:space="preserve"> </w:t>
      </w:r>
      <w:r w:rsidR="002F213E">
        <w:rPr>
          <w:sz w:val="22"/>
          <w:szCs w:val="22"/>
        </w:rPr>
        <w:t xml:space="preserve">The differences </w:t>
      </w:r>
      <w:r w:rsidR="0040734A">
        <w:rPr>
          <w:sz w:val="22"/>
          <w:szCs w:val="22"/>
        </w:rPr>
        <w:t xml:space="preserve">between </w:t>
      </w:r>
      <w:r>
        <w:rPr>
          <w:sz w:val="22"/>
          <w:szCs w:val="22"/>
        </w:rPr>
        <w:t>CRP 1 and 2 mg/L</w:t>
      </w:r>
      <w:r w:rsidR="006E70C5">
        <w:rPr>
          <w:sz w:val="22"/>
          <w:szCs w:val="22"/>
        </w:rPr>
        <w:t>,</w:t>
      </w:r>
      <w:r>
        <w:rPr>
          <w:sz w:val="22"/>
          <w:szCs w:val="22"/>
        </w:rPr>
        <w:t xml:space="preserve"> 2 and </w:t>
      </w:r>
      <w:r w:rsidR="0040734A">
        <w:rPr>
          <w:sz w:val="22"/>
          <w:szCs w:val="22"/>
        </w:rPr>
        <w:t>3 mg/L</w:t>
      </w:r>
      <w:r w:rsidR="006E70C5">
        <w:rPr>
          <w:sz w:val="22"/>
          <w:szCs w:val="22"/>
        </w:rPr>
        <w:t>,</w:t>
      </w:r>
      <w:r w:rsidR="0040734A">
        <w:rPr>
          <w:sz w:val="22"/>
          <w:szCs w:val="22"/>
        </w:rPr>
        <w:t xml:space="preserve"> </w:t>
      </w:r>
      <w:r w:rsidR="002F213E">
        <w:rPr>
          <w:sz w:val="22"/>
          <w:szCs w:val="22"/>
        </w:rPr>
        <w:t xml:space="preserve">and 8 and 9 mg/L </w:t>
      </w:r>
      <w:r w:rsidR="0040734A">
        <w:rPr>
          <w:sz w:val="22"/>
          <w:szCs w:val="22"/>
        </w:rPr>
        <w:t xml:space="preserve">was </w:t>
      </w:r>
      <w:r w:rsidR="002F213E">
        <w:rPr>
          <w:sz w:val="22"/>
          <w:szCs w:val="22"/>
        </w:rPr>
        <w:t xml:space="preserve">constant for </w:t>
      </w:r>
      <w:r w:rsidR="004E6201">
        <w:rPr>
          <w:sz w:val="22"/>
          <w:szCs w:val="22"/>
        </w:rPr>
        <w:t>mean</w:t>
      </w:r>
      <w:r w:rsidR="0040734A">
        <w:rPr>
          <w:sz w:val="22"/>
          <w:szCs w:val="22"/>
        </w:rPr>
        <w:t xml:space="preserve"> CRP and</w:t>
      </w:r>
      <w:r w:rsidR="004E6201">
        <w:rPr>
          <w:sz w:val="22"/>
          <w:szCs w:val="22"/>
        </w:rPr>
        <w:t xml:space="preserve"> mean</w:t>
      </w:r>
      <w:r w:rsidR="0040734A">
        <w:rPr>
          <w:sz w:val="22"/>
          <w:szCs w:val="22"/>
        </w:rPr>
        <w:t xml:space="preserve"> fibrinogen, log-CRP and mean fibrinogen, </w:t>
      </w:r>
      <w:r w:rsidR="002F213E">
        <w:rPr>
          <w:sz w:val="22"/>
          <w:szCs w:val="22"/>
        </w:rPr>
        <w:t>and mean CRP and log-fibrinogen, and log-CRP and log-fibrinogen (</w:t>
      </w:r>
      <w:r w:rsidR="0040734A">
        <w:rPr>
          <w:sz w:val="22"/>
          <w:szCs w:val="22"/>
        </w:rPr>
        <w:t>0.33</w:t>
      </w:r>
      <w:r w:rsidR="004E6201">
        <w:rPr>
          <w:sz w:val="22"/>
          <w:szCs w:val="22"/>
        </w:rPr>
        <w:t>mg/</w:t>
      </w:r>
      <w:proofErr w:type="spellStart"/>
      <w:r w:rsidR="004E6201">
        <w:rPr>
          <w:sz w:val="22"/>
          <w:szCs w:val="22"/>
        </w:rPr>
        <w:t>dL</w:t>
      </w:r>
      <w:proofErr w:type="spellEnd"/>
      <w:r w:rsidR="0040734A">
        <w:rPr>
          <w:sz w:val="22"/>
          <w:szCs w:val="22"/>
        </w:rPr>
        <w:t>,</w:t>
      </w:r>
      <w:r>
        <w:rPr>
          <w:sz w:val="22"/>
          <w:szCs w:val="22"/>
        </w:rPr>
        <w:t xml:space="preserve"> and 1.15</w:t>
      </w:r>
      <w:r w:rsidR="004E6201">
        <w:rPr>
          <w:sz w:val="22"/>
          <w:szCs w:val="22"/>
        </w:rPr>
        <w:t xml:space="preserve"> mg/</w:t>
      </w:r>
      <w:proofErr w:type="spellStart"/>
      <w:r w:rsidR="004E6201">
        <w:rPr>
          <w:sz w:val="22"/>
          <w:szCs w:val="22"/>
        </w:rPr>
        <w:t>dL</w:t>
      </w:r>
      <w:proofErr w:type="spellEnd"/>
      <w:r>
        <w:rPr>
          <w:sz w:val="22"/>
          <w:szCs w:val="22"/>
        </w:rPr>
        <w:t>, 0.009</w:t>
      </w:r>
      <w:r w:rsidR="0040734A">
        <w:rPr>
          <w:sz w:val="22"/>
          <w:szCs w:val="22"/>
        </w:rPr>
        <w:t>mg/</w:t>
      </w:r>
      <w:proofErr w:type="spellStart"/>
      <w:r w:rsidR="0040734A">
        <w:rPr>
          <w:sz w:val="22"/>
          <w:szCs w:val="22"/>
        </w:rPr>
        <w:t>dL</w:t>
      </w:r>
      <w:proofErr w:type="spellEnd"/>
      <w:r w:rsidR="0040734A">
        <w:rPr>
          <w:sz w:val="22"/>
          <w:szCs w:val="22"/>
        </w:rPr>
        <w:t xml:space="preserve">, </w:t>
      </w:r>
      <w:r w:rsidR="002F213E">
        <w:rPr>
          <w:sz w:val="22"/>
          <w:szCs w:val="22"/>
        </w:rPr>
        <w:t xml:space="preserve">and 0.002989 </w:t>
      </w:r>
      <w:r w:rsidR="006E70C5">
        <w:rPr>
          <w:sz w:val="22"/>
          <w:szCs w:val="22"/>
        </w:rPr>
        <w:t>mg/</w:t>
      </w:r>
      <w:proofErr w:type="spellStart"/>
      <w:r w:rsidR="006E70C5">
        <w:rPr>
          <w:sz w:val="22"/>
          <w:szCs w:val="22"/>
        </w:rPr>
        <w:t>dL</w:t>
      </w:r>
      <w:proofErr w:type="spellEnd"/>
      <w:r w:rsidR="006E70C5">
        <w:rPr>
          <w:sz w:val="22"/>
          <w:szCs w:val="22"/>
        </w:rPr>
        <w:t xml:space="preserve">, </w:t>
      </w:r>
      <w:r w:rsidR="0040734A">
        <w:rPr>
          <w:sz w:val="22"/>
          <w:szCs w:val="22"/>
        </w:rPr>
        <w:t>respectively</w:t>
      </w:r>
      <w:r>
        <w:rPr>
          <w:sz w:val="22"/>
          <w:szCs w:val="22"/>
        </w:rPr>
        <w:t>)</w:t>
      </w:r>
      <w:r w:rsidR="004E6201">
        <w:rPr>
          <w:sz w:val="22"/>
          <w:szCs w:val="22"/>
        </w:rPr>
        <w:t>.</w:t>
      </w:r>
    </w:p>
    <w:p w14:paraId="62CFFA9F" w14:textId="5AD57630" w:rsidR="00FA39A9" w:rsidRPr="006E70C5" w:rsidRDefault="00FA39A9" w:rsidP="00FA39A9">
      <w:pPr>
        <w:numPr>
          <w:ilvl w:val="1"/>
          <w:numId w:val="19"/>
        </w:numPr>
        <w:autoSpaceDE w:val="0"/>
        <w:autoSpaceDN w:val="0"/>
        <w:adjustRightInd w:val="0"/>
        <w:spacing w:after="120"/>
        <w:rPr>
          <w:sz w:val="22"/>
          <w:szCs w:val="22"/>
        </w:rPr>
      </w:pPr>
      <w:r w:rsidRPr="006E70C5">
        <w:rPr>
          <w:sz w:val="22"/>
          <w:szCs w:val="22"/>
        </w:rPr>
        <w:t xml:space="preserve">Which analysis gave constant ratios of the fitted values when comparing two groups that differed by an absolute increase in </w:t>
      </w:r>
      <w:r w:rsidRPr="006E70C5">
        <w:rPr>
          <w:i/>
          <w:iCs/>
          <w:sz w:val="22"/>
          <w:szCs w:val="22"/>
        </w:rPr>
        <w:t>c</w:t>
      </w:r>
      <w:r w:rsidRPr="006E70C5">
        <w:rPr>
          <w:sz w:val="22"/>
          <w:szCs w:val="22"/>
        </w:rPr>
        <w:t xml:space="preserve"> units in CRP levels (i.e., comparing CRP=x to CRP = </w:t>
      </w:r>
      <w:proofErr w:type="spellStart"/>
      <w:r w:rsidRPr="006E70C5">
        <w:rPr>
          <w:sz w:val="22"/>
          <w:szCs w:val="22"/>
        </w:rPr>
        <w:t>x+c</w:t>
      </w:r>
      <w:proofErr w:type="spellEnd"/>
      <w:r w:rsidRPr="006E70C5">
        <w:rPr>
          <w:sz w:val="22"/>
          <w:szCs w:val="22"/>
        </w:rPr>
        <w:t>)? Explicitly provide all those similar pai</w:t>
      </w:r>
      <w:r w:rsidR="006E70C5" w:rsidRPr="006E70C5">
        <w:rPr>
          <w:sz w:val="22"/>
          <w:szCs w:val="22"/>
        </w:rPr>
        <w:t>red comparisons from the table.</w:t>
      </w:r>
    </w:p>
    <w:p w14:paraId="73CB56FF" w14:textId="0D2A7343" w:rsidR="006E70C5" w:rsidRPr="00F85CB7" w:rsidRDefault="006E70C5" w:rsidP="006E70C5">
      <w:pPr>
        <w:autoSpaceDE w:val="0"/>
        <w:autoSpaceDN w:val="0"/>
        <w:adjustRightInd w:val="0"/>
        <w:spacing w:after="120"/>
        <w:ind w:left="1080"/>
        <w:rPr>
          <w:sz w:val="22"/>
          <w:szCs w:val="22"/>
        </w:rPr>
      </w:pPr>
      <w:r w:rsidRPr="006E70C5">
        <w:rPr>
          <w:sz w:val="22"/>
          <w:szCs w:val="22"/>
        </w:rPr>
        <w:t>Answer b. None of the analyses had constant ratios in the fitted values in the differences in the mean fibrinogen level</w:t>
      </w:r>
      <w:r>
        <w:rPr>
          <w:sz w:val="22"/>
          <w:szCs w:val="22"/>
        </w:rPr>
        <w:t xml:space="preserve"> when comparing two groups of CRP levels</w:t>
      </w:r>
      <w:r w:rsidR="00F85CB7">
        <w:rPr>
          <w:sz w:val="22"/>
          <w:szCs w:val="22"/>
        </w:rPr>
        <w:t xml:space="preserve"> that differed by an absolute increase in c units</w:t>
      </w:r>
      <w:r>
        <w:rPr>
          <w:sz w:val="22"/>
          <w:szCs w:val="22"/>
        </w:rPr>
        <w:t xml:space="preserve">. The differences between the ratios with CRP 2/1 mg/L </w:t>
      </w:r>
      <w:r w:rsidRPr="00F85CB7">
        <w:rPr>
          <w:sz w:val="22"/>
          <w:szCs w:val="22"/>
        </w:rPr>
        <w:t>and 3/2 mg/L and 9/8mg/L were all different</w:t>
      </w:r>
      <w:r w:rsidR="00F85CB7">
        <w:rPr>
          <w:sz w:val="22"/>
          <w:szCs w:val="22"/>
        </w:rPr>
        <w:t xml:space="preserve"> for all four groups</w:t>
      </w:r>
      <w:r w:rsidRPr="00F85CB7">
        <w:rPr>
          <w:sz w:val="22"/>
          <w:szCs w:val="22"/>
        </w:rPr>
        <w:t xml:space="preserve">. </w:t>
      </w:r>
    </w:p>
    <w:p w14:paraId="07476380" w14:textId="77777777" w:rsidR="006E70C5" w:rsidRPr="00F85CB7" w:rsidRDefault="00FA39A9" w:rsidP="006E70C5">
      <w:pPr>
        <w:numPr>
          <w:ilvl w:val="1"/>
          <w:numId w:val="19"/>
        </w:numPr>
        <w:autoSpaceDE w:val="0"/>
        <w:autoSpaceDN w:val="0"/>
        <w:adjustRightInd w:val="0"/>
        <w:spacing w:after="120"/>
        <w:rPr>
          <w:sz w:val="22"/>
          <w:szCs w:val="22"/>
        </w:rPr>
      </w:pPr>
      <w:r w:rsidRPr="00F85CB7">
        <w:rPr>
          <w:sz w:val="22"/>
          <w:szCs w:val="22"/>
        </w:rPr>
        <w:t xml:space="preserve">Which analysis gave constant differences in the fitted values when comparing two groups that differed by a relative </w:t>
      </w:r>
      <w:r w:rsidRPr="00F85CB7">
        <w:rPr>
          <w:i/>
          <w:iCs/>
          <w:sz w:val="22"/>
          <w:szCs w:val="22"/>
        </w:rPr>
        <w:t>c</w:t>
      </w:r>
      <w:r w:rsidRPr="00F85CB7">
        <w:rPr>
          <w:sz w:val="22"/>
          <w:szCs w:val="22"/>
        </w:rPr>
        <w:t xml:space="preserve">-fold increase in CRP levels (i.e., comparing CRP=x to CRP = c * </w:t>
      </w:r>
      <w:proofErr w:type="gramStart"/>
      <w:r w:rsidRPr="00F85CB7">
        <w:rPr>
          <w:sz w:val="22"/>
          <w:szCs w:val="22"/>
        </w:rPr>
        <w:t>x )</w:t>
      </w:r>
      <w:proofErr w:type="gramEnd"/>
      <w:r w:rsidRPr="00F85CB7">
        <w:rPr>
          <w:sz w:val="22"/>
          <w:szCs w:val="22"/>
        </w:rPr>
        <w:t>? Explicitly provide all those similar paired comparisons from the table.</w:t>
      </w:r>
    </w:p>
    <w:p w14:paraId="4A5B5139" w14:textId="4F9B0039" w:rsidR="006E70C5" w:rsidRPr="00F85CB7" w:rsidRDefault="006E70C5" w:rsidP="006E70C5">
      <w:pPr>
        <w:autoSpaceDE w:val="0"/>
        <w:autoSpaceDN w:val="0"/>
        <w:adjustRightInd w:val="0"/>
        <w:spacing w:after="120"/>
        <w:ind w:left="1080"/>
        <w:rPr>
          <w:sz w:val="22"/>
          <w:szCs w:val="22"/>
        </w:rPr>
      </w:pPr>
      <w:r w:rsidRPr="00F85CB7">
        <w:rPr>
          <w:sz w:val="22"/>
          <w:szCs w:val="22"/>
        </w:rPr>
        <w:t xml:space="preserve">Answer c. </w:t>
      </w:r>
      <w:r w:rsidR="00F85CB7">
        <w:rPr>
          <w:sz w:val="22"/>
          <w:szCs w:val="22"/>
        </w:rPr>
        <w:t>None</w:t>
      </w:r>
      <w:r w:rsidRPr="00F85CB7">
        <w:rPr>
          <w:sz w:val="22"/>
          <w:szCs w:val="22"/>
        </w:rPr>
        <w:t xml:space="preserve"> of the analyses had constant differences in the fitted values in the differences in the mean fibrinogen level when comparing two groups of</w:t>
      </w:r>
      <w:r w:rsidRPr="006E70C5">
        <w:rPr>
          <w:sz w:val="22"/>
          <w:szCs w:val="22"/>
        </w:rPr>
        <w:t xml:space="preserve"> CRP levels</w:t>
      </w:r>
      <w:r>
        <w:rPr>
          <w:sz w:val="22"/>
          <w:szCs w:val="22"/>
        </w:rPr>
        <w:t xml:space="preserve"> that differed by a relative c-fold increase</w:t>
      </w:r>
      <w:r w:rsidRPr="006E70C5">
        <w:rPr>
          <w:sz w:val="22"/>
          <w:szCs w:val="22"/>
        </w:rPr>
        <w:t>. The differences betw</w:t>
      </w:r>
      <w:r w:rsidR="00F85CB7">
        <w:rPr>
          <w:sz w:val="22"/>
          <w:szCs w:val="22"/>
        </w:rPr>
        <w:t xml:space="preserve">een CRP 1 and 2 mg/L and 2 and 4 mg/L and 3 and 6 mg/L increased </w:t>
      </w:r>
      <w:r w:rsidRPr="006E70C5">
        <w:rPr>
          <w:sz w:val="22"/>
          <w:szCs w:val="22"/>
        </w:rPr>
        <w:t>for mean CRP and mean fibrinogen</w:t>
      </w:r>
      <w:r w:rsidR="00F85CB7">
        <w:rPr>
          <w:sz w:val="22"/>
          <w:szCs w:val="22"/>
        </w:rPr>
        <w:t xml:space="preserve"> (0.33 mg/</w:t>
      </w:r>
      <w:proofErr w:type="spellStart"/>
      <w:r w:rsidR="00F85CB7">
        <w:rPr>
          <w:sz w:val="22"/>
          <w:szCs w:val="22"/>
        </w:rPr>
        <w:t>dL</w:t>
      </w:r>
      <w:proofErr w:type="spellEnd"/>
      <w:r w:rsidR="00F85CB7">
        <w:rPr>
          <w:sz w:val="22"/>
          <w:szCs w:val="22"/>
        </w:rPr>
        <w:t>, 0.66 mg/</w:t>
      </w:r>
      <w:proofErr w:type="spellStart"/>
      <w:r w:rsidR="00F85CB7">
        <w:rPr>
          <w:sz w:val="22"/>
          <w:szCs w:val="22"/>
        </w:rPr>
        <w:t>dL</w:t>
      </w:r>
      <w:proofErr w:type="spellEnd"/>
      <w:r w:rsidR="00F85CB7">
        <w:rPr>
          <w:sz w:val="22"/>
          <w:szCs w:val="22"/>
        </w:rPr>
        <w:t>, 0.99 mg/</w:t>
      </w:r>
      <w:proofErr w:type="spellStart"/>
      <w:r w:rsidR="00F85CB7">
        <w:rPr>
          <w:sz w:val="22"/>
          <w:szCs w:val="22"/>
        </w:rPr>
        <w:t>dL</w:t>
      </w:r>
      <w:proofErr w:type="spellEnd"/>
      <w:r w:rsidR="00F85CB7">
        <w:rPr>
          <w:sz w:val="22"/>
          <w:szCs w:val="22"/>
        </w:rPr>
        <w:t>, respectively). The</w:t>
      </w:r>
      <w:r w:rsidRPr="006E70C5">
        <w:rPr>
          <w:sz w:val="22"/>
          <w:szCs w:val="22"/>
        </w:rPr>
        <w:t xml:space="preserve"> log-CRP and mean fibrinogen</w:t>
      </w:r>
      <w:r w:rsidR="00F85CB7">
        <w:rPr>
          <w:sz w:val="22"/>
          <w:szCs w:val="22"/>
        </w:rPr>
        <w:t xml:space="preserve"> performed similarly (1.15mg/</w:t>
      </w:r>
      <w:proofErr w:type="spellStart"/>
      <w:r w:rsidR="00F85CB7">
        <w:rPr>
          <w:sz w:val="22"/>
          <w:szCs w:val="22"/>
        </w:rPr>
        <w:t>dL</w:t>
      </w:r>
      <w:proofErr w:type="spellEnd"/>
      <w:r w:rsidR="00F85CB7">
        <w:rPr>
          <w:sz w:val="22"/>
          <w:szCs w:val="22"/>
        </w:rPr>
        <w:t>, 2.30mg/</w:t>
      </w:r>
      <w:proofErr w:type="spellStart"/>
      <w:r w:rsidR="00F85CB7">
        <w:rPr>
          <w:sz w:val="22"/>
          <w:szCs w:val="22"/>
        </w:rPr>
        <w:t>dL</w:t>
      </w:r>
      <w:proofErr w:type="spellEnd"/>
      <w:r w:rsidR="00F85CB7">
        <w:rPr>
          <w:sz w:val="22"/>
          <w:szCs w:val="22"/>
        </w:rPr>
        <w:t>, 3.45mg/</w:t>
      </w:r>
      <w:proofErr w:type="spellStart"/>
      <w:r w:rsidR="00F85CB7">
        <w:rPr>
          <w:sz w:val="22"/>
          <w:szCs w:val="22"/>
        </w:rPr>
        <w:t>dL</w:t>
      </w:r>
      <w:proofErr w:type="spellEnd"/>
      <w:r w:rsidR="00F85CB7">
        <w:rPr>
          <w:sz w:val="22"/>
          <w:szCs w:val="22"/>
        </w:rPr>
        <w:t>, respectively), as well as the mean CRP and log-fibrinogen (0.0009, 0.0018, 0.</w:t>
      </w:r>
      <w:r w:rsidR="00F85CB7" w:rsidRPr="00F85CB7">
        <w:rPr>
          <w:sz w:val="22"/>
          <w:szCs w:val="22"/>
        </w:rPr>
        <w:t>0027, respectively) and the</w:t>
      </w:r>
      <w:r w:rsidRPr="00F85CB7">
        <w:rPr>
          <w:sz w:val="22"/>
          <w:szCs w:val="22"/>
        </w:rPr>
        <w:t xml:space="preserve"> log-CRP and log-fibrinogen (0.</w:t>
      </w:r>
      <w:r w:rsidR="00F85CB7" w:rsidRPr="00F85CB7">
        <w:rPr>
          <w:sz w:val="22"/>
          <w:szCs w:val="22"/>
        </w:rPr>
        <w:t>003mg/</w:t>
      </w:r>
      <w:proofErr w:type="spellStart"/>
      <w:r w:rsidR="00F85CB7" w:rsidRPr="00F85CB7">
        <w:rPr>
          <w:sz w:val="22"/>
          <w:szCs w:val="22"/>
        </w:rPr>
        <w:t>dL</w:t>
      </w:r>
      <w:proofErr w:type="spellEnd"/>
      <w:r w:rsidR="00F85CB7" w:rsidRPr="00F85CB7">
        <w:rPr>
          <w:sz w:val="22"/>
          <w:szCs w:val="22"/>
        </w:rPr>
        <w:t>, and 0.006</w:t>
      </w:r>
      <w:r w:rsidRPr="00F85CB7">
        <w:rPr>
          <w:sz w:val="22"/>
          <w:szCs w:val="22"/>
        </w:rPr>
        <w:t xml:space="preserve"> mg/</w:t>
      </w:r>
      <w:proofErr w:type="spellStart"/>
      <w:r w:rsidRPr="00F85CB7">
        <w:rPr>
          <w:sz w:val="22"/>
          <w:szCs w:val="22"/>
        </w:rPr>
        <w:t>dL</w:t>
      </w:r>
      <w:proofErr w:type="spellEnd"/>
      <w:r w:rsidRPr="00F85CB7">
        <w:rPr>
          <w:sz w:val="22"/>
          <w:szCs w:val="22"/>
        </w:rPr>
        <w:t xml:space="preserve">, </w:t>
      </w:r>
      <w:r w:rsidR="00F85CB7" w:rsidRPr="00F85CB7">
        <w:rPr>
          <w:sz w:val="22"/>
          <w:szCs w:val="22"/>
        </w:rPr>
        <w:t xml:space="preserve">and </w:t>
      </w:r>
      <w:r w:rsidRPr="00F85CB7">
        <w:rPr>
          <w:sz w:val="22"/>
          <w:szCs w:val="22"/>
        </w:rPr>
        <w:t>0.0</w:t>
      </w:r>
      <w:r w:rsidR="00F85CB7" w:rsidRPr="00F85CB7">
        <w:rPr>
          <w:sz w:val="22"/>
          <w:szCs w:val="22"/>
        </w:rPr>
        <w:t>12</w:t>
      </w:r>
      <w:r w:rsidRPr="00F85CB7">
        <w:rPr>
          <w:sz w:val="22"/>
          <w:szCs w:val="22"/>
        </w:rPr>
        <w:t>mg/</w:t>
      </w:r>
      <w:proofErr w:type="spellStart"/>
      <w:r w:rsidRPr="00F85CB7">
        <w:rPr>
          <w:sz w:val="22"/>
          <w:szCs w:val="22"/>
        </w:rPr>
        <w:t>dL</w:t>
      </w:r>
      <w:proofErr w:type="spellEnd"/>
      <w:r w:rsidR="00F85CB7" w:rsidRPr="00F85CB7">
        <w:rPr>
          <w:sz w:val="22"/>
          <w:szCs w:val="22"/>
        </w:rPr>
        <w:t>,</w:t>
      </w:r>
      <w:r w:rsidRPr="00F85CB7">
        <w:rPr>
          <w:sz w:val="22"/>
          <w:szCs w:val="22"/>
        </w:rPr>
        <w:t xml:space="preserve"> respectively).</w:t>
      </w:r>
    </w:p>
    <w:p w14:paraId="121010F4" w14:textId="77777777" w:rsidR="00FA39A9" w:rsidRPr="00F85CB7" w:rsidRDefault="00FA39A9" w:rsidP="00FA39A9">
      <w:pPr>
        <w:numPr>
          <w:ilvl w:val="1"/>
          <w:numId w:val="19"/>
        </w:numPr>
        <w:autoSpaceDE w:val="0"/>
        <w:autoSpaceDN w:val="0"/>
        <w:adjustRightInd w:val="0"/>
        <w:spacing w:after="120"/>
        <w:rPr>
          <w:sz w:val="22"/>
          <w:szCs w:val="22"/>
        </w:rPr>
      </w:pPr>
      <w:r w:rsidRPr="00F85CB7">
        <w:rPr>
          <w:sz w:val="22"/>
          <w:szCs w:val="22"/>
        </w:rPr>
        <w:t xml:space="preserve">Which analysis gave constant ratios in the fitted values when comparing two groups that differed by a relative </w:t>
      </w:r>
      <w:r w:rsidRPr="00F85CB7">
        <w:rPr>
          <w:i/>
          <w:iCs/>
          <w:sz w:val="22"/>
          <w:szCs w:val="22"/>
        </w:rPr>
        <w:t>c</w:t>
      </w:r>
      <w:r w:rsidRPr="00F85CB7">
        <w:rPr>
          <w:sz w:val="22"/>
          <w:szCs w:val="22"/>
        </w:rPr>
        <w:t xml:space="preserve">-fold increase in CRP levels (i.e., comparing CRP=x to CRP = c * </w:t>
      </w:r>
      <w:proofErr w:type="gramStart"/>
      <w:r w:rsidRPr="00F85CB7">
        <w:rPr>
          <w:sz w:val="22"/>
          <w:szCs w:val="22"/>
        </w:rPr>
        <w:t>x )</w:t>
      </w:r>
      <w:proofErr w:type="gramEnd"/>
      <w:r w:rsidRPr="00F85CB7">
        <w:rPr>
          <w:sz w:val="22"/>
          <w:szCs w:val="22"/>
        </w:rPr>
        <w:t>? Explicitly provide all those similar paired comparisons from the table.</w:t>
      </w:r>
    </w:p>
    <w:p w14:paraId="5640C42A" w14:textId="10B3E68A" w:rsidR="006E70C5" w:rsidRPr="00871796" w:rsidRDefault="006E70C5" w:rsidP="006E70C5">
      <w:pPr>
        <w:autoSpaceDE w:val="0"/>
        <w:autoSpaceDN w:val="0"/>
        <w:adjustRightInd w:val="0"/>
        <w:spacing w:after="120"/>
        <w:ind w:left="1080"/>
        <w:rPr>
          <w:sz w:val="22"/>
          <w:szCs w:val="22"/>
        </w:rPr>
      </w:pPr>
      <w:r w:rsidRPr="00F85CB7">
        <w:rPr>
          <w:sz w:val="22"/>
          <w:szCs w:val="22"/>
        </w:rPr>
        <w:t>Answer d. None of the analyses had constant ratios in the fitted values in the differences in the mean fibrinogen level when</w:t>
      </w:r>
      <w:r>
        <w:rPr>
          <w:sz w:val="22"/>
          <w:szCs w:val="22"/>
        </w:rPr>
        <w:t xml:space="preserve"> comparing two groups of CRP levels</w:t>
      </w:r>
      <w:r w:rsidR="00F85CB7">
        <w:rPr>
          <w:sz w:val="22"/>
          <w:szCs w:val="22"/>
        </w:rPr>
        <w:t xml:space="preserve"> that differed by a c-fold increase</w:t>
      </w:r>
      <w:r>
        <w:rPr>
          <w:sz w:val="22"/>
          <w:szCs w:val="22"/>
        </w:rPr>
        <w:t xml:space="preserve">. The differences between the ratios with CRP 2/1 mg/L and 4/2 mg/L and 8/4mg/L and 12/6 mg/L were all </w:t>
      </w:r>
      <w:r w:rsidRPr="00871796">
        <w:rPr>
          <w:sz w:val="22"/>
          <w:szCs w:val="22"/>
        </w:rPr>
        <w:t>different.</w:t>
      </w:r>
    </w:p>
    <w:p w14:paraId="0D6720C8" w14:textId="77777777" w:rsidR="00261CFB" w:rsidRPr="00871796" w:rsidRDefault="00FA39A9" w:rsidP="00261CFB">
      <w:pPr>
        <w:numPr>
          <w:ilvl w:val="0"/>
          <w:numId w:val="19"/>
        </w:numPr>
        <w:autoSpaceDE w:val="0"/>
        <w:autoSpaceDN w:val="0"/>
        <w:adjustRightInd w:val="0"/>
        <w:spacing w:after="120"/>
        <w:rPr>
          <w:sz w:val="22"/>
          <w:szCs w:val="22"/>
        </w:rPr>
      </w:pPr>
      <w:r w:rsidRPr="00871796">
        <w:rPr>
          <w:sz w:val="22"/>
          <w:szCs w:val="22"/>
        </w:rPr>
        <w:t>How would you decide which of the four potential analyses should be used to investigate associations between fibrinogen and CRP?</w:t>
      </w:r>
    </w:p>
    <w:p w14:paraId="609FFED1" w14:textId="3DA60340" w:rsidR="00F85CB7" w:rsidRPr="009D5804" w:rsidRDefault="00F85CB7" w:rsidP="00F85CB7">
      <w:pPr>
        <w:autoSpaceDE w:val="0"/>
        <w:autoSpaceDN w:val="0"/>
        <w:adjustRightInd w:val="0"/>
        <w:spacing w:after="120"/>
        <w:ind w:left="720"/>
        <w:rPr>
          <w:sz w:val="22"/>
          <w:szCs w:val="22"/>
        </w:rPr>
      </w:pPr>
      <w:r w:rsidRPr="00871796">
        <w:rPr>
          <w:sz w:val="22"/>
          <w:szCs w:val="22"/>
        </w:rPr>
        <w:t xml:space="preserve">Answer 9. The best analysis to investigate associations between fibrinogen and CRP should be the one that </w:t>
      </w:r>
      <w:r w:rsidR="00871796" w:rsidRPr="00871796">
        <w:rPr>
          <w:sz w:val="22"/>
          <w:szCs w:val="22"/>
        </w:rPr>
        <w:t>uses log-CRP and mean</w:t>
      </w:r>
      <w:r w:rsidR="00871796">
        <w:rPr>
          <w:sz w:val="22"/>
          <w:szCs w:val="22"/>
        </w:rPr>
        <w:t xml:space="preserve"> fibrinogen. The histograms from these variables show that the CRP values are heavily skewed toward 0 and the mean fibrinogen is relatively normally distributed. The mean differences in the fitted values is similar between the four analyses and the t test has similar SE and 95% confidence intervals and they were all statistically significant so the differences are not that great. Interpreting the values is more difficult when both variables are log transformed. </w:t>
      </w:r>
      <w:bookmarkStart w:id="0" w:name="_GoBack"/>
      <w:bookmarkEnd w:id="0"/>
    </w:p>
    <w:p w14:paraId="48615EB7" w14:textId="77777777"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53947" w14:textId="77777777" w:rsidR="00F85CB7" w:rsidRDefault="00F85CB7">
      <w:r>
        <w:separator/>
      </w:r>
    </w:p>
  </w:endnote>
  <w:endnote w:type="continuationSeparator" w:id="0">
    <w:p w14:paraId="0A996F21" w14:textId="77777777" w:rsidR="00F85CB7" w:rsidRDefault="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B65F3" w14:textId="77777777" w:rsidR="00F85CB7" w:rsidRDefault="00F85CB7">
      <w:r>
        <w:separator/>
      </w:r>
    </w:p>
  </w:footnote>
  <w:footnote w:type="continuationSeparator" w:id="0">
    <w:p w14:paraId="4D81FA8D" w14:textId="77777777" w:rsidR="00F85CB7" w:rsidRDefault="00F85C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C72D" w14:textId="77777777" w:rsidR="00F85CB7" w:rsidRDefault="00F85CB7" w:rsidP="002F0282">
    <w:pPr>
      <w:pStyle w:val="Header"/>
    </w:pPr>
    <w:proofErr w:type="spellStart"/>
    <w:r>
      <w:t>Biost</w:t>
    </w:r>
    <w:proofErr w:type="spellEnd"/>
    <w:r>
      <w:t xml:space="preserve">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71796">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71796">
      <w:rPr>
        <w:noProof/>
        <w:snapToGrid w:val="0"/>
      </w:rPr>
      <w:t>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B83C7388"/>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54A42"/>
    <w:rsid w:val="00060C13"/>
    <w:rsid w:val="000817A7"/>
    <w:rsid w:val="00086779"/>
    <w:rsid w:val="00097520"/>
    <w:rsid w:val="000A3E09"/>
    <w:rsid w:val="000F52B6"/>
    <w:rsid w:val="001015C7"/>
    <w:rsid w:val="0010428A"/>
    <w:rsid w:val="00132AEC"/>
    <w:rsid w:val="00132BA1"/>
    <w:rsid w:val="00140EC9"/>
    <w:rsid w:val="00160820"/>
    <w:rsid w:val="001800D6"/>
    <w:rsid w:val="00195B2D"/>
    <w:rsid w:val="001D2DC2"/>
    <w:rsid w:val="001E36FF"/>
    <w:rsid w:val="001E5158"/>
    <w:rsid w:val="001E7DC3"/>
    <w:rsid w:val="00202909"/>
    <w:rsid w:val="0021517E"/>
    <w:rsid w:val="002213A5"/>
    <w:rsid w:val="0022654E"/>
    <w:rsid w:val="002316AD"/>
    <w:rsid w:val="0024368C"/>
    <w:rsid w:val="00254231"/>
    <w:rsid w:val="00261CFB"/>
    <w:rsid w:val="00280D71"/>
    <w:rsid w:val="002D5B86"/>
    <w:rsid w:val="002F0282"/>
    <w:rsid w:val="002F213E"/>
    <w:rsid w:val="003471E3"/>
    <w:rsid w:val="00353B06"/>
    <w:rsid w:val="0036127B"/>
    <w:rsid w:val="00385CD1"/>
    <w:rsid w:val="003A6D85"/>
    <w:rsid w:val="003C0FBE"/>
    <w:rsid w:val="003C4C0F"/>
    <w:rsid w:val="003F5F38"/>
    <w:rsid w:val="0040734A"/>
    <w:rsid w:val="00410B89"/>
    <w:rsid w:val="00415759"/>
    <w:rsid w:val="0042294F"/>
    <w:rsid w:val="00422D91"/>
    <w:rsid w:val="00443606"/>
    <w:rsid w:val="004514C0"/>
    <w:rsid w:val="00452963"/>
    <w:rsid w:val="004664FD"/>
    <w:rsid w:val="004C7118"/>
    <w:rsid w:val="004D1289"/>
    <w:rsid w:val="004D1292"/>
    <w:rsid w:val="004E6201"/>
    <w:rsid w:val="00501EC4"/>
    <w:rsid w:val="00510B41"/>
    <w:rsid w:val="00511C56"/>
    <w:rsid w:val="00523AA4"/>
    <w:rsid w:val="00556CEF"/>
    <w:rsid w:val="00567523"/>
    <w:rsid w:val="00586C10"/>
    <w:rsid w:val="005B14E3"/>
    <w:rsid w:val="005C35DF"/>
    <w:rsid w:val="005C5726"/>
    <w:rsid w:val="005D7E06"/>
    <w:rsid w:val="005E10EC"/>
    <w:rsid w:val="005E415C"/>
    <w:rsid w:val="00601D47"/>
    <w:rsid w:val="006138F9"/>
    <w:rsid w:val="006152BE"/>
    <w:rsid w:val="00621C32"/>
    <w:rsid w:val="0062265F"/>
    <w:rsid w:val="006268D1"/>
    <w:rsid w:val="006336A9"/>
    <w:rsid w:val="00637403"/>
    <w:rsid w:val="0063762C"/>
    <w:rsid w:val="006508C5"/>
    <w:rsid w:val="00654208"/>
    <w:rsid w:val="00673A26"/>
    <w:rsid w:val="00676B73"/>
    <w:rsid w:val="0069225A"/>
    <w:rsid w:val="006B1E11"/>
    <w:rsid w:val="006C49EE"/>
    <w:rsid w:val="006E16C5"/>
    <w:rsid w:val="006E5205"/>
    <w:rsid w:val="006E70C5"/>
    <w:rsid w:val="007356DE"/>
    <w:rsid w:val="007366CC"/>
    <w:rsid w:val="00741AE1"/>
    <w:rsid w:val="00751474"/>
    <w:rsid w:val="00762DE6"/>
    <w:rsid w:val="00767D4A"/>
    <w:rsid w:val="00785A87"/>
    <w:rsid w:val="007B4E60"/>
    <w:rsid w:val="007C1759"/>
    <w:rsid w:val="007E39DC"/>
    <w:rsid w:val="007E65A4"/>
    <w:rsid w:val="007F6F67"/>
    <w:rsid w:val="00836540"/>
    <w:rsid w:val="00871796"/>
    <w:rsid w:val="0087636D"/>
    <w:rsid w:val="00886042"/>
    <w:rsid w:val="0088657E"/>
    <w:rsid w:val="00894316"/>
    <w:rsid w:val="008A45D9"/>
    <w:rsid w:val="008F73A3"/>
    <w:rsid w:val="00905BC9"/>
    <w:rsid w:val="00905E82"/>
    <w:rsid w:val="00936624"/>
    <w:rsid w:val="0094708F"/>
    <w:rsid w:val="009B2370"/>
    <w:rsid w:val="009C542B"/>
    <w:rsid w:val="009D5804"/>
    <w:rsid w:val="009F413F"/>
    <w:rsid w:val="00A0233D"/>
    <w:rsid w:val="00A05CD5"/>
    <w:rsid w:val="00A31D8C"/>
    <w:rsid w:val="00A4205F"/>
    <w:rsid w:val="00A44034"/>
    <w:rsid w:val="00A85834"/>
    <w:rsid w:val="00AC77C9"/>
    <w:rsid w:val="00AD29C0"/>
    <w:rsid w:val="00AF6FE8"/>
    <w:rsid w:val="00B04F23"/>
    <w:rsid w:val="00B0686F"/>
    <w:rsid w:val="00B12B84"/>
    <w:rsid w:val="00B12CBC"/>
    <w:rsid w:val="00B15F79"/>
    <w:rsid w:val="00B17CB5"/>
    <w:rsid w:val="00B212A5"/>
    <w:rsid w:val="00B42150"/>
    <w:rsid w:val="00B43F52"/>
    <w:rsid w:val="00B446FA"/>
    <w:rsid w:val="00B457A7"/>
    <w:rsid w:val="00B4705C"/>
    <w:rsid w:val="00B70375"/>
    <w:rsid w:val="00B814FA"/>
    <w:rsid w:val="00B870C4"/>
    <w:rsid w:val="00B95181"/>
    <w:rsid w:val="00BD4C17"/>
    <w:rsid w:val="00C01555"/>
    <w:rsid w:val="00C07EA9"/>
    <w:rsid w:val="00C10E14"/>
    <w:rsid w:val="00C15CDE"/>
    <w:rsid w:val="00C34EBC"/>
    <w:rsid w:val="00C37678"/>
    <w:rsid w:val="00C55091"/>
    <w:rsid w:val="00C642DD"/>
    <w:rsid w:val="00C74FEC"/>
    <w:rsid w:val="00C93A29"/>
    <w:rsid w:val="00CE7980"/>
    <w:rsid w:val="00D16C04"/>
    <w:rsid w:val="00D30346"/>
    <w:rsid w:val="00D72BD7"/>
    <w:rsid w:val="00D7303B"/>
    <w:rsid w:val="00DB112D"/>
    <w:rsid w:val="00DC01FF"/>
    <w:rsid w:val="00DC7EAD"/>
    <w:rsid w:val="00DD128B"/>
    <w:rsid w:val="00DD6B80"/>
    <w:rsid w:val="00DE3817"/>
    <w:rsid w:val="00E642DA"/>
    <w:rsid w:val="00E741C7"/>
    <w:rsid w:val="00E75092"/>
    <w:rsid w:val="00E81610"/>
    <w:rsid w:val="00E91856"/>
    <w:rsid w:val="00EA1E34"/>
    <w:rsid w:val="00EB786C"/>
    <w:rsid w:val="00ED47B6"/>
    <w:rsid w:val="00EE485A"/>
    <w:rsid w:val="00F15D49"/>
    <w:rsid w:val="00F34381"/>
    <w:rsid w:val="00F507B9"/>
    <w:rsid w:val="00F51AEA"/>
    <w:rsid w:val="00F85CB7"/>
    <w:rsid w:val="00FA2C0B"/>
    <w:rsid w:val="00FA39A9"/>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F90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0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43768101">
      <w:bodyDiv w:val="1"/>
      <w:marLeft w:val="0"/>
      <w:marRight w:val="0"/>
      <w:marTop w:val="0"/>
      <w:marBottom w:val="0"/>
      <w:divBdr>
        <w:top w:val="none" w:sz="0" w:space="0" w:color="auto"/>
        <w:left w:val="none" w:sz="0" w:space="0" w:color="auto"/>
        <w:bottom w:val="none" w:sz="0" w:space="0" w:color="auto"/>
        <w:right w:val="none" w:sz="0" w:space="0" w:color="auto"/>
      </w:divBdr>
    </w:div>
    <w:div w:id="1445462856">
      <w:bodyDiv w:val="1"/>
      <w:marLeft w:val="0"/>
      <w:marRight w:val="0"/>
      <w:marTop w:val="0"/>
      <w:marBottom w:val="0"/>
      <w:divBdr>
        <w:top w:val="none" w:sz="0" w:space="0" w:color="auto"/>
        <w:left w:val="none" w:sz="0" w:space="0" w:color="auto"/>
        <w:bottom w:val="none" w:sz="0" w:space="0" w:color="auto"/>
        <w:right w:val="none" w:sz="0" w:space="0" w:color="auto"/>
      </w:divBdr>
    </w:div>
    <w:div w:id="1491554593">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2578</Words>
  <Characters>14700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2015-01-19T02:32:00Z</dcterms:created>
  <dcterms:modified xsi:type="dcterms:W3CDTF">2015-01-20T17:20:00Z</dcterms:modified>
</cp:coreProperties>
</file>