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70E3" w14:textId="77777777"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14:paraId="5F8071FB" w14:textId="77777777"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515: Biostatistics II</w:t>
      </w:r>
    </w:p>
    <w:p w14:paraId="5DA188E4" w14:textId="77777777"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proofErr w:type="gramStart"/>
      <w:r w:rsidR="00B95181">
        <w:rPr>
          <w:color w:val="000000"/>
          <w:sz w:val="22"/>
          <w:szCs w:val="22"/>
        </w:rPr>
        <w:t>Winter</w:t>
      </w:r>
      <w:proofErr w:type="gramEnd"/>
      <w:r w:rsidR="00B95181">
        <w:rPr>
          <w:color w:val="000000"/>
          <w:sz w:val="22"/>
          <w:szCs w:val="22"/>
        </w:rPr>
        <w:t xml:space="preserve"> 2015</w:t>
      </w:r>
    </w:p>
    <w:p w14:paraId="190D8373" w14:textId="77777777"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12C41A98" w14:textId="3E2F4FB7" w:rsidR="006C0271" w:rsidRDefault="006C0271" w:rsidP="006C0271">
      <w:pPr>
        <w:tabs>
          <w:tab w:val="center" w:pos="468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Grade: </w:t>
      </w:r>
      <w:r w:rsidR="001A3B70">
        <w:rPr>
          <w:b/>
          <w:color w:val="000000"/>
          <w:sz w:val="22"/>
          <w:szCs w:val="22"/>
        </w:rPr>
        <w:t>151</w:t>
      </w:r>
      <w:bookmarkStart w:id="0" w:name="_GoBack"/>
      <w:bookmarkEnd w:id="0"/>
      <w:r w:rsidR="00FF7E2A">
        <w:rPr>
          <w:b/>
          <w:color w:val="000000"/>
          <w:sz w:val="22"/>
          <w:szCs w:val="22"/>
        </w:rPr>
        <w:t>/19</w:t>
      </w:r>
      <w:r>
        <w:rPr>
          <w:b/>
          <w:color w:val="000000"/>
          <w:sz w:val="22"/>
          <w:szCs w:val="22"/>
        </w:rPr>
        <w:t>5</w:t>
      </w:r>
    </w:p>
    <w:p w14:paraId="7E2C629A" w14:textId="77777777" w:rsidR="006C0271" w:rsidRDefault="006C0271" w:rsidP="006C0271">
      <w:pPr>
        <w:tabs>
          <w:tab w:val="center" w:pos="468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7CFAE00" w14:textId="77777777" w:rsidR="006C0271" w:rsidRDefault="006C0271" w:rsidP="006C0271">
      <w:pPr>
        <w:tabs>
          <w:tab w:val="center" w:pos="468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678867B" w14:textId="083CE6EE" w:rsidR="00C93A29" w:rsidRPr="0036127B" w:rsidRDefault="006C0271" w:rsidP="006C0271">
      <w:pPr>
        <w:tabs>
          <w:tab w:val="center" w:pos="468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886042">
        <w:rPr>
          <w:b/>
          <w:color w:val="000000"/>
          <w:sz w:val="22"/>
          <w:szCs w:val="22"/>
        </w:rPr>
        <w:t>Homework #2</w:t>
      </w:r>
    </w:p>
    <w:p w14:paraId="48CBDCE6" w14:textId="77777777" w:rsidR="00C93A29" w:rsidRPr="0036127B" w:rsidRDefault="0088604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13</w:t>
      </w:r>
      <w:r w:rsidR="00B95181">
        <w:rPr>
          <w:color w:val="000000"/>
          <w:sz w:val="22"/>
          <w:szCs w:val="22"/>
        </w:rPr>
        <w:t>, 2015</w:t>
      </w:r>
    </w:p>
    <w:p w14:paraId="4FE63095" w14:textId="77777777"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CE2937A" w14:textId="77777777" w:rsidR="0036127B" w:rsidRDefault="00751474" w:rsidP="0088604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27B">
        <w:rPr>
          <w:b/>
          <w:color w:val="000000"/>
          <w:sz w:val="22"/>
          <w:szCs w:val="22"/>
          <w:u w:val="single"/>
        </w:rPr>
        <w:t>Written problems:</w:t>
      </w:r>
      <w:r w:rsidRPr="0036127B">
        <w:rPr>
          <w:color w:val="000000"/>
          <w:sz w:val="22"/>
          <w:szCs w:val="22"/>
        </w:rPr>
        <w:t xml:space="preserve"> To be </w:t>
      </w:r>
      <w:r w:rsidR="002F0282">
        <w:rPr>
          <w:color w:val="000000"/>
          <w:sz w:val="22"/>
          <w:szCs w:val="22"/>
        </w:rPr>
        <w:t>submitted as a MS-Word compatible</w:t>
      </w:r>
      <w:r w:rsidR="004D1292">
        <w:rPr>
          <w:color w:val="000000"/>
          <w:sz w:val="22"/>
          <w:szCs w:val="22"/>
        </w:rPr>
        <w:t xml:space="preserve"> </w:t>
      </w:r>
      <w:r w:rsidR="00556CEF">
        <w:rPr>
          <w:color w:val="000000"/>
          <w:sz w:val="22"/>
          <w:szCs w:val="22"/>
        </w:rPr>
        <w:t xml:space="preserve">file to the class Catalyst </w:t>
      </w:r>
      <w:proofErr w:type="spellStart"/>
      <w:r w:rsidR="00556CEF">
        <w:rPr>
          <w:color w:val="000000"/>
          <w:sz w:val="22"/>
          <w:szCs w:val="22"/>
        </w:rPr>
        <w:t>dropbox</w:t>
      </w:r>
      <w:proofErr w:type="spellEnd"/>
      <w:r w:rsidRPr="0036127B">
        <w:rPr>
          <w:color w:val="000000"/>
          <w:sz w:val="22"/>
          <w:szCs w:val="22"/>
        </w:rPr>
        <w:t xml:space="preserve"> </w:t>
      </w:r>
      <w:r w:rsidR="002F0282">
        <w:rPr>
          <w:color w:val="000000"/>
          <w:sz w:val="22"/>
          <w:szCs w:val="22"/>
        </w:rPr>
        <w:t xml:space="preserve">by </w:t>
      </w:r>
      <w:proofErr w:type="gramStart"/>
      <w:r w:rsidR="00886042">
        <w:rPr>
          <w:color w:val="000000"/>
          <w:sz w:val="22"/>
          <w:szCs w:val="22"/>
        </w:rPr>
        <w:t xml:space="preserve">noon </w:t>
      </w:r>
      <w:r w:rsidR="004514C0">
        <w:rPr>
          <w:color w:val="000000"/>
          <w:sz w:val="22"/>
          <w:szCs w:val="22"/>
        </w:rPr>
        <w:t xml:space="preserve"> on</w:t>
      </w:r>
      <w:proofErr w:type="gramEnd"/>
      <w:r w:rsidR="004514C0">
        <w:rPr>
          <w:color w:val="000000"/>
          <w:sz w:val="22"/>
          <w:szCs w:val="22"/>
        </w:rPr>
        <w:t xml:space="preserve"> </w:t>
      </w:r>
      <w:r w:rsidR="00886042">
        <w:rPr>
          <w:color w:val="000000"/>
          <w:sz w:val="22"/>
          <w:szCs w:val="22"/>
        </w:rPr>
        <w:t>Tues</w:t>
      </w:r>
      <w:r w:rsidR="006336A9">
        <w:rPr>
          <w:color w:val="000000"/>
          <w:sz w:val="22"/>
          <w:szCs w:val="22"/>
        </w:rPr>
        <w:t>day</w:t>
      </w:r>
      <w:r w:rsidR="00F507B9">
        <w:rPr>
          <w:color w:val="000000"/>
          <w:sz w:val="22"/>
          <w:szCs w:val="22"/>
        </w:rPr>
        <w:t xml:space="preserve">, </w:t>
      </w:r>
      <w:r w:rsidR="00886042">
        <w:rPr>
          <w:color w:val="000000"/>
          <w:sz w:val="22"/>
          <w:szCs w:val="22"/>
        </w:rPr>
        <w:t>January 20</w:t>
      </w:r>
      <w:r w:rsidR="00B95181">
        <w:rPr>
          <w:color w:val="000000"/>
          <w:sz w:val="22"/>
          <w:szCs w:val="22"/>
        </w:rPr>
        <w:t>, 2015</w:t>
      </w:r>
      <w:r w:rsidR="0036127B">
        <w:rPr>
          <w:color w:val="000000"/>
          <w:sz w:val="22"/>
          <w:szCs w:val="22"/>
        </w:rPr>
        <w:t>.</w:t>
      </w:r>
      <w:r w:rsidR="004D1292">
        <w:rPr>
          <w:color w:val="000000"/>
          <w:sz w:val="22"/>
          <w:szCs w:val="22"/>
        </w:rPr>
        <w:t xml:space="preserve"> See the instructions for peer grading of the homework that are posted on the web pages.</w:t>
      </w:r>
      <w:r w:rsidRPr="0036127B">
        <w:rPr>
          <w:color w:val="000000"/>
          <w:sz w:val="22"/>
          <w:szCs w:val="22"/>
        </w:rPr>
        <w:t xml:space="preserve"> </w:t>
      </w:r>
    </w:p>
    <w:p w14:paraId="2B4096DF" w14:textId="77777777" w:rsidR="002F0282" w:rsidRDefault="002F0282" w:rsidP="002F028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E8C3E6" w14:textId="77777777" w:rsidR="0062265F" w:rsidRPr="0036127B" w:rsidRDefault="0062265F" w:rsidP="0062265F">
      <w:pPr>
        <w:autoSpaceDE w:val="0"/>
        <w:autoSpaceDN w:val="0"/>
        <w:adjustRightInd w:val="0"/>
        <w:ind w:left="720"/>
        <w:rPr>
          <w:i/>
          <w:color w:val="000000"/>
          <w:sz w:val="22"/>
          <w:szCs w:val="22"/>
        </w:rPr>
      </w:pPr>
      <w:r w:rsidRPr="0036127B">
        <w:rPr>
          <w:i/>
          <w:color w:val="000000"/>
          <w:sz w:val="22"/>
          <w:szCs w:val="22"/>
        </w:rPr>
        <w:t xml:space="preserve">On this (as all </w:t>
      </w:r>
      <w:proofErr w:type="spellStart"/>
      <w:r w:rsidRPr="0036127B">
        <w:rPr>
          <w:i/>
          <w:color w:val="000000"/>
          <w:sz w:val="22"/>
          <w:szCs w:val="22"/>
        </w:rPr>
        <w:t>homeworks</w:t>
      </w:r>
      <w:proofErr w:type="spellEnd"/>
      <w:r w:rsidRPr="0036127B">
        <w:rPr>
          <w:i/>
          <w:color w:val="000000"/>
          <w:sz w:val="22"/>
          <w:szCs w:val="22"/>
        </w:rPr>
        <w:t xml:space="preserve">) </w:t>
      </w:r>
      <w:r w:rsidR="002F0282">
        <w:rPr>
          <w:i/>
          <w:color w:val="000000"/>
          <w:sz w:val="22"/>
          <w:szCs w:val="22"/>
        </w:rPr>
        <w:t xml:space="preserve">Stata / R code and </w:t>
      </w:r>
      <w:r w:rsidRPr="0036127B">
        <w:rPr>
          <w:i/>
          <w:color w:val="000000"/>
          <w:sz w:val="22"/>
          <w:szCs w:val="22"/>
        </w:rPr>
        <w:t>unedited Stata</w:t>
      </w:r>
      <w:r w:rsidR="002F0282">
        <w:rPr>
          <w:i/>
          <w:color w:val="000000"/>
          <w:sz w:val="22"/>
          <w:szCs w:val="22"/>
        </w:rPr>
        <w:t xml:space="preserve"> / </w:t>
      </w:r>
      <w:proofErr w:type="gramStart"/>
      <w:r w:rsidR="002F0282">
        <w:rPr>
          <w:i/>
          <w:color w:val="000000"/>
          <w:sz w:val="22"/>
          <w:szCs w:val="22"/>
        </w:rPr>
        <w:t xml:space="preserve">R </w:t>
      </w:r>
      <w:r w:rsidRPr="0036127B">
        <w:rPr>
          <w:i/>
          <w:color w:val="000000"/>
          <w:sz w:val="22"/>
          <w:szCs w:val="22"/>
        </w:rPr>
        <w:t xml:space="preserve"> output</w:t>
      </w:r>
      <w:proofErr w:type="gramEnd"/>
      <w:r w:rsidRPr="0036127B">
        <w:rPr>
          <w:i/>
          <w:color w:val="000000"/>
          <w:sz w:val="22"/>
          <w:szCs w:val="22"/>
        </w:rPr>
        <w:t xml:space="preserve"> is </w:t>
      </w:r>
      <w:r w:rsidRPr="0036127B">
        <w:rPr>
          <w:b/>
          <w:i/>
          <w:color w:val="000000"/>
          <w:sz w:val="22"/>
          <w:szCs w:val="22"/>
          <w:u w:val="single"/>
        </w:rPr>
        <w:t>TOTALLY</w:t>
      </w:r>
      <w:r w:rsidRPr="0036127B">
        <w:rPr>
          <w:i/>
          <w:color w:val="000000"/>
          <w:sz w:val="22"/>
          <w:szCs w:val="22"/>
        </w:rPr>
        <w:t xml:space="preserve"> unacceptable. Instead, prepare a table of statistics gleaned from the Stata output. The table should be appropriate for inclusion in a scientific report, with all statistics rounded to a reasonable number of significant digits. (I am interested in how statistics are used to answer the scientific question.)</w:t>
      </w:r>
    </w:p>
    <w:p w14:paraId="67B0350E" w14:textId="77777777" w:rsidR="001D2DC2" w:rsidRDefault="001D2DC2" w:rsidP="003612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F04681" w14:textId="77777777" w:rsidR="002F0282" w:rsidRDefault="002F0282" w:rsidP="00132BA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In all problems requesting “</w:t>
      </w:r>
      <w:r w:rsidR="00132BA1">
        <w:rPr>
          <w:b/>
          <w:bCs/>
          <w:i/>
          <w:iCs/>
          <w:color w:val="000000"/>
          <w:sz w:val="22"/>
          <w:szCs w:val="22"/>
        </w:rPr>
        <w:t>statistical analyses</w:t>
      </w:r>
      <w:r>
        <w:rPr>
          <w:b/>
          <w:bCs/>
          <w:i/>
          <w:iCs/>
          <w:color w:val="000000"/>
          <w:sz w:val="22"/>
          <w:szCs w:val="22"/>
        </w:rPr>
        <w:t>”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(either descriptive or inferential)</w:t>
      </w:r>
      <w:r>
        <w:rPr>
          <w:b/>
          <w:bCs/>
          <w:i/>
          <w:iCs/>
          <w:color w:val="000000"/>
          <w:sz w:val="22"/>
          <w:szCs w:val="22"/>
        </w:rPr>
        <w:t>, you should present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both</w:t>
      </w:r>
    </w:p>
    <w:p w14:paraId="35CDBCB3" w14:textId="77777777" w:rsidR="002F0282" w:rsidRDefault="002F0282" w:rsidP="00132BA1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Methods:</w:t>
      </w:r>
      <w:r>
        <w:rPr>
          <w:b/>
          <w:bCs/>
          <w:i/>
          <w:iCs/>
          <w:color w:val="000000"/>
          <w:sz w:val="22"/>
          <w:szCs w:val="22"/>
        </w:rPr>
        <w:t xml:space="preserve"> A </w:t>
      </w:r>
      <w:r w:rsidR="00132BA1">
        <w:rPr>
          <w:b/>
          <w:bCs/>
          <w:i/>
          <w:iCs/>
          <w:color w:val="000000"/>
          <w:sz w:val="22"/>
          <w:szCs w:val="22"/>
        </w:rPr>
        <w:t>brief sentence or paragraph describing</w:t>
      </w:r>
      <w:r>
        <w:rPr>
          <w:b/>
          <w:bCs/>
          <w:i/>
          <w:iCs/>
          <w:color w:val="000000"/>
          <w:sz w:val="22"/>
          <w:szCs w:val="22"/>
        </w:rPr>
        <w:t xml:space="preserve"> the statistical methods you used. This should be using wording suitable for a scientific journal, though it might be a little more detailed. A reader should be able to reproduce your analysis.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DO NOT PROVIDE Stata OR R CODE.</w:t>
      </w:r>
    </w:p>
    <w:p w14:paraId="30CCDFFE" w14:textId="77777777" w:rsidR="002F0282" w:rsidRDefault="002F0282" w:rsidP="002F0282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Inference</w:t>
      </w:r>
      <w:r>
        <w:rPr>
          <w:b/>
          <w:bCs/>
          <w:i/>
          <w:iCs/>
          <w:color w:val="000000"/>
          <w:sz w:val="22"/>
          <w:szCs w:val="22"/>
        </w:rPr>
        <w:t>: A paragraph providing full statistical inference in answer to the question.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Please see the supplementary document relating to “Reporting Associations” for details.</w:t>
      </w:r>
    </w:p>
    <w:p w14:paraId="3EB9D942" w14:textId="77777777" w:rsidR="0062265F" w:rsidRPr="0062265F" w:rsidRDefault="0062265F" w:rsidP="0062265F">
      <w:pPr>
        <w:autoSpaceDE w:val="0"/>
        <w:autoSpaceDN w:val="0"/>
        <w:adjustRightInd w:val="0"/>
        <w:ind w:left="720"/>
        <w:rPr>
          <w:i/>
          <w:iCs/>
          <w:color w:val="000000"/>
          <w:sz w:val="22"/>
          <w:szCs w:val="22"/>
        </w:rPr>
      </w:pPr>
    </w:p>
    <w:p w14:paraId="7AD0857A" w14:textId="77777777" w:rsidR="00886042" w:rsidRDefault="00261CFB" w:rsidP="00886042">
      <w:pPr>
        <w:autoSpaceDE w:val="0"/>
        <w:autoSpaceDN w:val="0"/>
        <w:adjustRightInd w:val="0"/>
        <w:rPr>
          <w:sz w:val="22"/>
          <w:szCs w:val="22"/>
        </w:rPr>
      </w:pPr>
      <w:r w:rsidRPr="009D5804">
        <w:rPr>
          <w:sz w:val="22"/>
          <w:szCs w:val="22"/>
        </w:rPr>
        <w:t xml:space="preserve">All questions relate to </w:t>
      </w:r>
      <w:r w:rsidR="00132BA1" w:rsidRPr="009D5804">
        <w:rPr>
          <w:sz w:val="22"/>
          <w:szCs w:val="22"/>
        </w:rPr>
        <w:t xml:space="preserve">associations between </w:t>
      </w:r>
      <w:r w:rsidR="00886042">
        <w:rPr>
          <w:sz w:val="22"/>
          <w:szCs w:val="22"/>
        </w:rPr>
        <w:t xml:space="preserve">the two biomarkers C-reactive protein (CRP) and fibrinogen (FIB), and how any such association might depend upon prevalence of prior cardiovascular disease (CVD). </w:t>
      </w:r>
      <w:r w:rsidR="00132BA1" w:rsidRPr="009D5804">
        <w:rPr>
          <w:sz w:val="22"/>
          <w:szCs w:val="22"/>
        </w:rPr>
        <w:t xml:space="preserve">This homework </w:t>
      </w:r>
      <w:r w:rsidR="00886042">
        <w:rPr>
          <w:sz w:val="22"/>
          <w:szCs w:val="22"/>
        </w:rPr>
        <w:t xml:space="preserve">again </w:t>
      </w:r>
      <w:r w:rsidR="00132BA1" w:rsidRPr="009D5804">
        <w:rPr>
          <w:sz w:val="22"/>
          <w:szCs w:val="22"/>
        </w:rPr>
        <w:t xml:space="preserve">uses the subset of information that was collected to examine </w:t>
      </w:r>
      <w:r w:rsidR="00B95181">
        <w:rPr>
          <w:sz w:val="22"/>
          <w:szCs w:val="22"/>
        </w:rPr>
        <w:t>inflammatory biomarkers and mortality</w:t>
      </w:r>
      <w:r w:rsidR="00132BA1" w:rsidRPr="009D5804">
        <w:rPr>
          <w:sz w:val="22"/>
          <w:szCs w:val="22"/>
        </w:rPr>
        <w:t xml:space="preserve">. The data can be found on the class web page (follow the link to Datasets) in the </w:t>
      </w:r>
      <w:proofErr w:type="gramStart"/>
      <w:r w:rsidR="00132BA1" w:rsidRPr="009D5804">
        <w:rPr>
          <w:sz w:val="22"/>
          <w:szCs w:val="22"/>
        </w:rPr>
        <w:t>file</w:t>
      </w:r>
      <w:proofErr w:type="gramEnd"/>
      <w:r w:rsidR="00132BA1" w:rsidRPr="009D5804">
        <w:rPr>
          <w:sz w:val="22"/>
          <w:szCs w:val="22"/>
        </w:rPr>
        <w:t xml:space="preserve"> labeled </w:t>
      </w:r>
      <w:r w:rsidR="00B95181">
        <w:rPr>
          <w:sz w:val="22"/>
          <w:szCs w:val="22"/>
        </w:rPr>
        <w:t>inflamm</w:t>
      </w:r>
      <w:r w:rsidR="00132BA1" w:rsidRPr="009D5804">
        <w:rPr>
          <w:sz w:val="22"/>
          <w:szCs w:val="22"/>
        </w:rPr>
        <w:t>.txt. Docu</w:t>
      </w:r>
      <w:r w:rsidR="00FB663C" w:rsidRPr="009D5804">
        <w:rPr>
          <w:sz w:val="22"/>
          <w:szCs w:val="22"/>
        </w:rPr>
        <w:t xml:space="preserve">mentation is in the file </w:t>
      </w:r>
      <w:r w:rsidR="00B95181">
        <w:rPr>
          <w:sz w:val="22"/>
          <w:szCs w:val="22"/>
        </w:rPr>
        <w:t>inflamm</w:t>
      </w:r>
      <w:r w:rsidR="00FB663C" w:rsidRPr="009D5804">
        <w:rPr>
          <w:sz w:val="22"/>
          <w:szCs w:val="22"/>
        </w:rPr>
        <w:t xml:space="preserve">.pdf. </w:t>
      </w:r>
      <w:r w:rsidR="00886042">
        <w:rPr>
          <w:sz w:val="22"/>
          <w:szCs w:val="22"/>
        </w:rPr>
        <w:t>See homework #1 for information about reading the data into R and/or Stata.</w:t>
      </w:r>
    </w:p>
    <w:p w14:paraId="2C9D849E" w14:textId="77777777" w:rsidR="00886042" w:rsidRDefault="00886042" w:rsidP="00886042">
      <w:pPr>
        <w:autoSpaceDE w:val="0"/>
        <w:autoSpaceDN w:val="0"/>
        <w:adjustRightInd w:val="0"/>
        <w:rPr>
          <w:sz w:val="22"/>
          <w:szCs w:val="22"/>
        </w:rPr>
      </w:pPr>
    </w:p>
    <w:p w14:paraId="31F57F6F" w14:textId="77777777" w:rsidR="00D30346" w:rsidRDefault="00762DE6" w:rsidP="00886042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Provide a suitable descriptive statistical analysis for </w:t>
      </w:r>
      <w:r w:rsidR="00886042">
        <w:rPr>
          <w:sz w:val="22"/>
          <w:szCs w:val="22"/>
        </w:rPr>
        <w:t>the association between CRP and FIB both overall, and separately for groups having no prior history of diagnosed cardiovascular disease or having prior diagnosed CVD.</w:t>
      </w:r>
    </w:p>
    <w:p w14:paraId="32269D97" w14:textId="4F5BD6D6" w:rsidR="00D73507" w:rsidRDefault="00D73507" w:rsidP="00D73507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  <w:r w:rsidRPr="001A2E9C">
        <w:rPr>
          <w:b/>
          <w:sz w:val="22"/>
          <w:szCs w:val="22"/>
        </w:rPr>
        <w:t>Method:</w:t>
      </w:r>
      <w:r w:rsidR="001A2E9C">
        <w:rPr>
          <w:b/>
          <w:sz w:val="22"/>
          <w:szCs w:val="22"/>
        </w:rPr>
        <w:t xml:space="preserve"> </w:t>
      </w:r>
      <w:r w:rsidR="00CC72CE">
        <w:rPr>
          <w:b/>
          <w:sz w:val="22"/>
          <w:szCs w:val="22"/>
        </w:rPr>
        <w:t>Firstly</w:t>
      </w:r>
      <w:r w:rsidR="00CC72CE">
        <w:rPr>
          <w:rFonts w:hint="eastAsia"/>
          <w:b/>
          <w:sz w:val="22"/>
          <w:szCs w:val="22"/>
          <w:lang w:eastAsia="zh-CN"/>
        </w:rPr>
        <w:t xml:space="preserve">, we exclude those observations </w:t>
      </w:r>
      <w:r w:rsidR="00CC72CE">
        <w:rPr>
          <w:b/>
          <w:sz w:val="22"/>
          <w:szCs w:val="22"/>
          <w:lang w:eastAsia="zh-CN"/>
        </w:rPr>
        <w:t>with</w:t>
      </w:r>
      <w:r w:rsidR="00CC72CE">
        <w:rPr>
          <w:rFonts w:hint="eastAsia"/>
          <w:b/>
          <w:sz w:val="22"/>
          <w:szCs w:val="22"/>
          <w:lang w:eastAsia="zh-CN"/>
        </w:rPr>
        <w:t xml:space="preserve"> CRP, FIB and prior history of cardiovascular disease not avai</w:t>
      </w:r>
      <w:r w:rsidR="00F277FD">
        <w:rPr>
          <w:rFonts w:hint="eastAsia"/>
          <w:b/>
          <w:sz w:val="22"/>
          <w:szCs w:val="22"/>
          <w:lang w:eastAsia="zh-CN"/>
        </w:rPr>
        <w:t xml:space="preserve">lable from all of our analysis. </w:t>
      </w:r>
      <w:r w:rsidR="003A2036">
        <w:rPr>
          <w:rFonts w:hint="eastAsia"/>
          <w:b/>
          <w:sz w:val="22"/>
          <w:szCs w:val="22"/>
          <w:lang w:eastAsia="zh-CN"/>
        </w:rPr>
        <w:t>Scatter plot for CRP and</w:t>
      </w:r>
      <w:r w:rsidR="009E5F04">
        <w:rPr>
          <w:b/>
          <w:sz w:val="22"/>
          <w:szCs w:val="22"/>
          <w:lang w:eastAsia="zh-CN"/>
        </w:rPr>
        <w:t xml:space="preserve"> FIB were obtained and stratified by the history of CVD. </w:t>
      </w:r>
      <w:proofErr w:type="spellStart"/>
      <w:r w:rsidR="009E5F04">
        <w:rPr>
          <w:b/>
          <w:sz w:val="22"/>
          <w:szCs w:val="22"/>
          <w:lang w:eastAsia="zh-CN"/>
        </w:rPr>
        <w:t>Lowess</w:t>
      </w:r>
      <w:proofErr w:type="spellEnd"/>
      <w:r w:rsidR="009E5F04">
        <w:rPr>
          <w:b/>
          <w:sz w:val="22"/>
          <w:szCs w:val="22"/>
          <w:lang w:eastAsia="zh-CN"/>
        </w:rPr>
        <w:t xml:space="preserve"> lines were also fitted overall and for groups stratified by the history of CVD.</w:t>
      </w:r>
      <w:r w:rsidR="00036AEA" w:rsidRPr="00036AEA">
        <w:rPr>
          <w:b/>
          <w:bCs/>
          <w:sz w:val="22"/>
          <w:szCs w:val="22"/>
          <w:lang w:eastAsia="zh-CN"/>
        </w:rPr>
        <w:t xml:space="preserve"> </w:t>
      </w:r>
      <w:r w:rsidR="00036AEA">
        <w:rPr>
          <w:b/>
          <w:bCs/>
          <w:sz w:val="22"/>
          <w:szCs w:val="22"/>
          <w:lang w:eastAsia="zh-CN"/>
        </w:rPr>
        <w:t>In the plot, blue circle stands for subject without CVD history, red triangle stands for subject with CVD</w:t>
      </w:r>
      <w:r w:rsidR="00036AEA" w:rsidRPr="00FD5D16">
        <w:rPr>
          <w:b/>
          <w:bCs/>
          <w:sz w:val="22"/>
          <w:szCs w:val="22"/>
          <w:lang w:eastAsia="zh-CN"/>
        </w:rPr>
        <w:t xml:space="preserve">. </w:t>
      </w:r>
      <w:proofErr w:type="spellStart"/>
      <w:r w:rsidR="00036AEA">
        <w:rPr>
          <w:b/>
          <w:bCs/>
          <w:sz w:val="22"/>
          <w:szCs w:val="22"/>
          <w:lang w:eastAsia="zh-CN"/>
        </w:rPr>
        <w:t>Lowess</w:t>
      </w:r>
      <w:proofErr w:type="spellEnd"/>
      <w:r w:rsidR="00036AEA">
        <w:rPr>
          <w:b/>
          <w:bCs/>
          <w:sz w:val="22"/>
          <w:szCs w:val="22"/>
          <w:lang w:eastAsia="zh-CN"/>
        </w:rPr>
        <w:t xml:space="preserve"> lines</w:t>
      </w:r>
      <w:r w:rsidR="00036AEA" w:rsidRPr="00FD5D16">
        <w:rPr>
          <w:b/>
          <w:bCs/>
          <w:sz w:val="22"/>
          <w:szCs w:val="22"/>
          <w:lang w:eastAsia="zh-CN"/>
        </w:rPr>
        <w:t xml:space="preserve"> for each </w:t>
      </w:r>
      <w:r w:rsidR="00036AEA">
        <w:rPr>
          <w:b/>
          <w:bCs/>
          <w:sz w:val="22"/>
          <w:szCs w:val="22"/>
          <w:lang w:eastAsia="zh-CN"/>
        </w:rPr>
        <w:t>CVD history status were marked by different color: blue for subject without CVD history and red for subject with CVD,</w:t>
      </w:r>
      <w:r w:rsidR="00036AEA" w:rsidRPr="00FD5D16">
        <w:rPr>
          <w:b/>
          <w:bCs/>
          <w:sz w:val="22"/>
          <w:szCs w:val="22"/>
          <w:lang w:eastAsia="zh-CN"/>
        </w:rPr>
        <w:t xml:space="preserve"> as well as for the combined sample (black)</w:t>
      </w:r>
      <w:r w:rsidR="00036AEA">
        <w:rPr>
          <w:b/>
          <w:bCs/>
          <w:sz w:val="22"/>
          <w:szCs w:val="22"/>
          <w:lang w:eastAsia="zh-CN"/>
        </w:rPr>
        <w:t xml:space="preserve"> were also displayed</w:t>
      </w:r>
      <w:r w:rsidR="00036AEA" w:rsidRPr="00FD5D16">
        <w:rPr>
          <w:b/>
          <w:bCs/>
          <w:sz w:val="22"/>
          <w:szCs w:val="22"/>
          <w:lang w:eastAsia="zh-CN"/>
        </w:rPr>
        <w:t xml:space="preserve">. </w:t>
      </w:r>
      <w:r w:rsidR="009E5F04">
        <w:rPr>
          <w:b/>
          <w:sz w:val="22"/>
          <w:szCs w:val="22"/>
          <w:lang w:eastAsia="zh-CN"/>
        </w:rPr>
        <w:t xml:space="preserve"> The descriptive statistics of FIB for subjects with different level of CRP (subjects with CRP level less than 1 mg/l, between 1mg/l to 3 mg/l and greater than 3 mg/l) were also compared between groups stratifying by whether the subjects had prior history of CVD or not.</w:t>
      </w:r>
    </w:p>
    <w:p w14:paraId="0E7882A6" w14:textId="6AC8297B" w:rsidR="00FD5D16" w:rsidRPr="00FD5D16" w:rsidRDefault="009E5F04" w:rsidP="00FD5D16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Result: </w:t>
      </w:r>
      <w:r w:rsidR="00FD5D16">
        <w:rPr>
          <w:b/>
          <w:bCs/>
          <w:sz w:val="22"/>
          <w:szCs w:val="22"/>
          <w:lang w:eastAsia="zh-CN"/>
        </w:rPr>
        <w:t>Totally, there are 4899 subjects included in our analysis</w:t>
      </w:r>
      <w:r w:rsidR="00FD5D16" w:rsidRPr="00FD5D16">
        <w:rPr>
          <w:b/>
          <w:bCs/>
          <w:sz w:val="22"/>
          <w:szCs w:val="22"/>
          <w:lang w:eastAsia="zh-CN"/>
        </w:rPr>
        <w:t xml:space="preserve">. The </w:t>
      </w:r>
      <w:r w:rsidR="00FD5D16">
        <w:rPr>
          <w:b/>
          <w:bCs/>
          <w:sz w:val="22"/>
          <w:szCs w:val="22"/>
          <w:lang w:eastAsia="zh-CN"/>
        </w:rPr>
        <w:t>plot below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036AEA">
        <w:rPr>
          <w:b/>
          <w:bCs/>
          <w:sz w:val="22"/>
          <w:szCs w:val="22"/>
          <w:lang w:eastAsia="zh-CN"/>
        </w:rPr>
        <w:t>is</w:t>
      </w:r>
      <w:r w:rsidR="00FD5D16" w:rsidRPr="00FD5D16">
        <w:rPr>
          <w:b/>
          <w:bCs/>
          <w:sz w:val="22"/>
          <w:szCs w:val="22"/>
          <w:lang w:eastAsia="zh-CN"/>
        </w:rPr>
        <w:t xml:space="preserve"> a scatterplot of </w:t>
      </w:r>
      <w:r w:rsidR="00FD5D16">
        <w:rPr>
          <w:b/>
          <w:bCs/>
          <w:sz w:val="22"/>
          <w:szCs w:val="22"/>
          <w:lang w:eastAsia="zh-CN"/>
        </w:rPr>
        <w:t>CRP level and FIB level, and their scatterplot stratified by CVD</w:t>
      </w:r>
      <w:r w:rsidR="00FD5D16" w:rsidRPr="00FD5D16">
        <w:rPr>
          <w:b/>
          <w:bCs/>
          <w:sz w:val="22"/>
          <w:szCs w:val="22"/>
          <w:lang w:eastAsia="zh-CN"/>
        </w:rPr>
        <w:t xml:space="preserve">. </w:t>
      </w:r>
      <w:r w:rsidR="00A96F6E">
        <w:rPr>
          <w:b/>
          <w:bCs/>
          <w:sz w:val="22"/>
          <w:szCs w:val="22"/>
          <w:lang w:eastAsia="zh-CN"/>
        </w:rPr>
        <w:t xml:space="preserve">Overall, </w:t>
      </w:r>
      <w:r w:rsidR="00BE061B">
        <w:rPr>
          <w:b/>
          <w:bCs/>
          <w:sz w:val="22"/>
          <w:szCs w:val="22"/>
          <w:lang w:eastAsia="zh-CN"/>
        </w:rPr>
        <w:t>t</w:t>
      </w:r>
      <w:r w:rsidR="00FD5D16">
        <w:rPr>
          <w:b/>
          <w:bCs/>
          <w:sz w:val="22"/>
          <w:szCs w:val="22"/>
          <w:lang w:eastAsia="zh-CN"/>
        </w:rPr>
        <w:t>he scatter plot suggests a</w:t>
      </w:r>
      <w:r w:rsidR="00FD5D16" w:rsidRPr="00FD5D16">
        <w:rPr>
          <w:b/>
          <w:bCs/>
          <w:sz w:val="22"/>
          <w:szCs w:val="22"/>
          <w:lang w:eastAsia="zh-CN"/>
        </w:rPr>
        <w:t xml:space="preserve"> linear trend</w:t>
      </w:r>
      <w:r w:rsidR="00A96F6E">
        <w:rPr>
          <w:b/>
          <w:bCs/>
          <w:sz w:val="22"/>
          <w:szCs w:val="22"/>
          <w:lang w:eastAsia="zh-CN"/>
        </w:rPr>
        <w:t xml:space="preserve"> of </w:t>
      </w:r>
      <w:r w:rsidR="00BE061B">
        <w:rPr>
          <w:b/>
          <w:bCs/>
          <w:sz w:val="22"/>
          <w:szCs w:val="22"/>
          <w:lang w:eastAsia="zh-CN"/>
        </w:rPr>
        <w:t xml:space="preserve">higher </w:t>
      </w:r>
      <w:r w:rsidR="00A96F6E">
        <w:rPr>
          <w:b/>
          <w:bCs/>
          <w:sz w:val="22"/>
          <w:szCs w:val="22"/>
          <w:lang w:eastAsia="zh-CN"/>
        </w:rPr>
        <w:t>FIB level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BE061B">
        <w:rPr>
          <w:b/>
          <w:bCs/>
          <w:sz w:val="22"/>
          <w:szCs w:val="22"/>
          <w:lang w:eastAsia="zh-CN"/>
        </w:rPr>
        <w:t>for subjects with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BE061B">
        <w:rPr>
          <w:b/>
          <w:bCs/>
          <w:sz w:val="22"/>
          <w:szCs w:val="22"/>
          <w:lang w:eastAsia="zh-CN"/>
        </w:rPr>
        <w:t xml:space="preserve">higher </w:t>
      </w:r>
      <w:r w:rsidR="00A96F6E">
        <w:rPr>
          <w:b/>
          <w:bCs/>
          <w:sz w:val="22"/>
          <w:szCs w:val="22"/>
          <w:lang w:eastAsia="zh-CN"/>
        </w:rPr>
        <w:t xml:space="preserve">CRP level; this trend still exists after stratifying the subjects into two group by their CVD history. The </w:t>
      </w:r>
      <w:r w:rsidR="00BE061B">
        <w:rPr>
          <w:b/>
          <w:bCs/>
          <w:sz w:val="22"/>
          <w:szCs w:val="22"/>
          <w:lang w:eastAsia="zh-CN"/>
        </w:rPr>
        <w:t xml:space="preserve">slopes of the </w:t>
      </w:r>
      <w:proofErr w:type="spellStart"/>
      <w:r w:rsidR="00A96F6E">
        <w:rPr>
          <w:b/>
          <w:bCs/>
          <w:sz w:val="22"/>
          <w:szCs w:val="22"/>
          <w:lang w:eastAsia="zh-CN"/>
        </w:rPr>
        <w:t>lowess</w:t>
      </w:r>
      <w:proofErr w:type="spellEnd"/>
      <w:r w:rsidR="00A96F6E">
        <w:rPr>
          <w:b/>
          <w:bCs/>
          <w:sz w:val="22"/>
          <w:szCs w:val="22"/>
          <w:lang w:eastAsia="zh-CN"/>
        </w:rPr>
        <w:t xml:space="preserve"> line</w:t>
      </w:r>
      <w:r w:rsidR="00F4784C">
        <w:rPr>
          <w:b/>
          <w:bCs/>
          <w:sz w:val="22"/>
          <w:szCs w:val="22"/>
          <w:lang w:eastAsia="zh-CN"/>
        </w:rPr>
        <w:t>s</w:t>
      </w:r>
      <w:r w:rsidR="00A96F6E">
        <w:rPr>
          <w:b/>
          <w:bCs/>
          <w:sz w:val="22"/>
          <w:szCs w:val="22"/>
          <w:lang w:eastAsia="zh-CN"/>
        </w:rPr>
        <w:t xml:space="preserve"> of two grou</w:t>
      </w:r>
      <w:r w:rsidR="00F4784C">
        <w:rPr>
          <w:b/>
          <w:bCs/>
          <w:sz w:val="22"/>
          <w:szCs w:val="22"/>
          <w:lang w:eastAsia="zh-CN"/>
        </w:rPr>
        <w:t>p</w:t>
      </w:r>
      <w:r w:rsidR="00BE061B">
        <w:rPr>
          <w:b/>
          <w:bCs/>
          <w:sz w:val="22"/>
          <w:szCs w:val="22"/>
          <w:lang w:eastAsia="zh-CN"/>
        </w:rPr>
        <w:t>s</w:t>
      </w:r>
      <w:r w:rsidR="00F4784C">
        <w:rPr>
          <w:b/>
          <w:bCs/>
          <w:sz w:val="22"/>
          <w:szCs w:val="22"/>
          <w:lang w:eastAsia="zh-CN"/>
        </w:rPr>
        <w:t xml:space="preserve"> defined by </w:t>
      </w:r>
      <w:r w:rsidR="00A96F6E">
        <w:rPr>
          <w:b/>
          <w:bCs/>
          <w:sz w:val="22"/>
          <w:szCs w:val="22"/>
          <w:lang w:eastAsia="zh-CN"/>
        </w:rPr>
        <w:t xml:space="preserve">CVD history </w:t>
      </w:r>
      <w:r w:rsidR="00F4784C">
        <w:rPr>
          <w:b/>
          <w:bCs/>
          <w:sz w:val="22"/>
          <w:szCs w:val="22"/>
          <w:lang w:eastAsia="zh-CN"/>
        </w:rPr>
        <w:t xml:space="preserve">are </w:t>
      </w:r>
      <w:r w:rsidR="00BE061B">
        <w:rPr>
          <w:b/>
          <w:bCs/>
          <w:sz w:val="22"/>
          <w:szCs w:val="22"/>
          <w:lang w:eastAsia="zh-CN"/>
        </w:rPr>
        <w:t>similar</w:t>
      </w:r>
      <w:r w:rsidR="00F4784C">
        <w:rPr>
          <w:b/>
          <w:bCs/>
          <w:sz w:val="22"/>
          <w:szCs w:val="22"/>
          <w:lang w:eastAsia="zh-CN"/>
        </w:rPr>
        <w:t xml:space="preserve">, suggesting </w:t>
      </w:r>
      <w:r w:rsidR="00BE061B">
        <w:rPr>
          <w:rFonts w:hint="eastAsia"/>
          <w:b/>
          <w:bCs/>
          <w:sz w:val="22"/>
          <w:szCs w:val="22"/>
          <w:lang w:eastAsia="zh-CN"/>
        </w:rPr>
        <w:t>the history of CVD has</w:t>
      </w:r>
      <w:r w:rsidR="00F4784C">
        <w:rPr>
          <w:b/>
          <w:bCs/>
          <w:sz w:val="22"/>
          <w:szCs w:val="22"/>
          <w:lang w:eastAsia="zh-CN"/>
        </w:rPr>
        <w:t xml:space="preserve"> little effect modification</w:t>
      </w:r>
      <w:r w:rsidR="00A96F6E">
        <w:rPr>
          <w:b/>
          <w:bCs/>
          <w:sz w:val="22"/>
          <w:szCs w:val="22"/>
          <w:lang w:eastAsia="zh-CN"/>
        </w:rPr>
        <w:t>.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F4784C">
        <w:rPr>
          <w:b/>
          <w:bCs/>
          <w:sz w:val="22"/>
          <w:szCs w:val="22"/>
          <w:lang w:eastAsia="zh-CN"/>
        </w:rPr>
        <w:t>Our finding is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A96F6E">
        <w:rPr>
          <w:b/>
          <w:bCs/>
          <w:sz w:val="22"/>
          <w:szCs w:val="22"/>
          <w:lang w:eastAsia="zh-CN"/>
        </w:rPr>
        <w:t xml:space="preserve">further illustrated by </w:t>
      </w:r>
      <w:r w:rsidR="00FD5D16" w:rsidRPr="00FD5D16">
        <w:rPr>
          <w:b/>
          <w:bCs/>
          <w:sz w:val="22"/>
          <w:szCs w:val="22"/>
          <w:lang w:eastAsia="zh-CN"/>
        </w:rPr>
        <w:t xml:space="preserve">the following table, which shows that mean </w:t>
      </w:r>
      <w:r w:rsidR="00F4784C">
        <w:rPr>
          <w:b/>
          <w:bCs/>
          <w:sz w:val="22"/>
          <w:szCs w:val="22"/>
          <w:lang w:eastAsia="zh-CN"/>
        </w:rPr>
        <w:t>FIB levels</w:t>
      </w:r>
      <w:r w:rsidR="00FD5D16" w:rsidRPr="00FD5D16">
        <w:rPr>
          <w:b/>
          <w:bCs/>
          <w:sz w:val="22"/>
          <w:szCs w:val="22"/>
          <w:lang w:eastAsia="zh-CN"/>
        </w:rPr>
        <w:t xml:space="preserve"> </w:t>
      </w:r>
      <w:r w:rsidR="00F4784C">
        <w:rPr>
          <w:b/>
          <w:bCs/>
          <w:sz w:val="22"/>
          <w:szCs w:val="22"/>
          <w:lang w:eastAsia="zh-CN"/>
        </w:rPr>
        <w:t xml:space="preserve">tend to be higher for subjects with higher CRP level both overall and in each group (with prior CVD history or without prior CVD </w:t>
      </w:r>
      <w:commentRangeStart w:id="1"/>
      <w:r w:rsidR="00F4784C">
        <w:rPr>
          <w:b/>
          <w:bCs/>
          <w:sz w:val="22"/>
          <w:szCs w:val="22"/>
          <w:lang w:eastAsia="zh-CN"/>
        </w:rPr>
        <w:t>history</w:t>
      </w:r>
      <w:commentRangeEnd w:id="1"/>
      <w:r w:rsidR="0075060D">
        <w:rPr>
          <w:rStyle w:val="CommentReference"/>
        </w:rPr>
        <w:commentReference w:id="1"/>
      </w:r>
      <w:r w:rsidR="00F4784C">
        <w:rPr>
          <w:b/>
          <w:bCs/>
          <w:sz w:val="22"/>
          <w:szCs w:val="22"/>
          <w:lang w:eastAsia="zh-CN"/>
        </w:rPr>
        <w:t>)</w:t>
      </w:r>
      <w:r w:rsidR="00FD5D16" w:rsidRPr="00FD5D16">
        <w:rPr>
          <w:b/>
          <w:bCs/>
          <w:sz w:val="22"/>
          <w:szCs w:val="22"/>
          <w:lang w:eastAsia="zh-CN"/>
        </w:rPr>
        <w:t xml:space="preserve">. </w:t>
      </w:r>
    </w:p>
    <w:p w14:paraId="4038D726" w14:textId="77777777" w:rsidR="009E5F04" w:rsidRDefault="00FD5D16" w:rsidP="00D73507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  <w:r>
        <w:rPr>
          <w:b/>
          <w:noProof/>
          <w:sz w:val="22"/>
          <w:szCs w:val="22"/>
        </w:rPr>
        <w:drawing>
          <wp:inline distT="0" distB="0" distL="0" distR="0" wp14:anchorId="332AB29D" wp14:editId="0813113F">
            <wp:extent cx="5943600" cy="2994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0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Ind w:w="738" w:type="dxa"/>
        <w:tblLook w:val="04A0" w:firstRow="1" w:lastRow="0" w:firstColumn="1" w:lastColumn="0" w:noHBand="0" w:noVBand="1"/>
      </w:tblPr>
      <w:tblGrid>
        <w:gridCol w:w="1235"/>
        <w:gridCol w:w="2707"/>
        <w:gridCol w:w="2707"/>
        <w:gridCol w:w="2707"/>
      </w:tblGrid>
      <w:tr w:rsidR="00FD5D16" w:rsidRPr="00FD5D16" w14:paraId="1028A9DB" w14:textId="77777777" w:rsidTr="00FD5D16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9329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3C" w14:textId="77777777" w:rsidR="00FD5D16" w:rsidRPr="00F4784C" w:rsidRDefault="00FD5D16" w:rsidP="00FD5D16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Mean FIB(mean(</w:t>
            </w:r>
            <w:proofErr w:type="spellStart"/>
            <w:r w:rsidRPr="00F4784C">
              <w:rPr>
                <w:rFonts w:ascii="Calibri" w:eastAsia="Times New Roman" w:hAnsi="Calibri"/>
                <w:color w:val="000000"/>
              </w:rPr>
              <w:t>sd,max</w:t>
            </w:r>
            <w:proofErr w:type="spellEnd"/>
            <w:r w:rsidRPr="00F4784C">
              <w:rPr>
                <w:rFonts w:ascii="Calibri" w:eastAsia="Times New Roman" w:hAnsi="Calibri"/>
                <w:color w:val="000000"/>
              </w:rPr>
              <w:t>-min))(mg/dl)</w:t>
            </w:r>
          </w:p>
        </w:tc>
      </w:tr>
      <w:tr w:rsidR="00FD5D16" w:rsidRPr="00FD5D16" w14:paraId="715C1796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02F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CRP (mg/l)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257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NO CVD (n=3777)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DFA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CVD (n=1122)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D66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Overall (n=4899)</w:t>
            </w:r>
          </w:p>
        </w:tc>
      </w:tr>
      <w:tr w:rsidR="00FD5D16" w:rsidRPr="00FD5D16" w14:paraId="47E4AA9B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4E8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&lt;1 mg/l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FC61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277.5(48.5,172.0-436.0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n=348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811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290.2(57.9,180.0-540.0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n=78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46C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279.8(50.5,172.0-540.0</w:t>
            </w:r>
            <w:r w:rsid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n=426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</w:tr>
      <w:tr w:rsidR="00FD5D16" w:rsidRPr="00FD5D16" w14:paraId="10F18AB6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F11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1 mg/l ~ 3mg/l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216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310.0(52.5,109.0-562.0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,n=2597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7B2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314.8(55.6,138.0-592.0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n=709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278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311.1(53.2,109.0-592.0</w:t>
            </w:r>
            <w:r w:rsid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n=3306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</w:tr>
      <w:tr w:rsidR="00FD5D16" w:rsidRPr="00FD5D16" w14:paraId="3F327C07" w14:textId="77777777" w:rsidTr="00FD5D16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800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</w:rPr>
            </w:pPr>
            <w:r w:rsidRPr="00F4784C">
              <w:rPr>
                <w:rFonts w:ascii="Calibri" w:eastAsia="Times New Roman" w:hAnsi="Calibri"/>
                <w:color w:val="000000"/>
              </w:rPr>
              <w:t>3 mg/l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E18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367.2(78.9,132.0-872.0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,n=832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476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386.3(84.5,175.0-695.0</w:t>
            </w:r>
            <w:r w:rsidR="00F4784C"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,n=335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BEA" w14:textId="77777777" w:rsidR="00FD5D16" w:rsidRPr="00F4784C" w:rsidRDefault="00FD5D16" w:rsidP="00FD5D1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372.7(81.0,132.0-872.0</w:t>
            </w:r>
            <w:r w:rsid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, n=167</w:t>
            </w:r>
            <w:r w:rsidRPr="00F4784C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</w:tr>
    </w:tbl>
    <w:p w14:paraId="0ECCDEFB" w14:textId="77777777" w:rsidR="009E5F04" w:rsidRPr="001A2E9C" w:rsidRDefault="009E5F04" w:rsidP="00D73507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lang w:eastAsia="zh-CN"/>
        </w:rPr>
      </w:pPr>
    </w:p>
    <w:p w14:paraId="6492ECC4" w14:textId="77777777" w:rsidR="00D30346" w:rsidRDefault="00D30346" w:rsidP="00886042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Perform t test analyses exploring an association between mean fibrinogen and prior history of CVD.</w:t>
      </w:r>
    </w:p>
    <w:p w14:paraId="73921422" w14:textId="77777777" w:rsidR="00D30346" w:rsidRDefault="00D30346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Perform an analysis presuming that the standard deviation of fibrinogen is similar within each group defined by presence of absence of prior history of CVD.</w:t>
      </w:r>
      <w:r w:rsidR="00886042">
        <w:rPr>
          <w:sz w:val="22"/>
          <w:szCs w:val="22"/>
        </w:rPr>
        <w:t xml:space="preserve"> </w:t>
      </w:r>
    </w:p>
    <w:p w14:paraId="461B62FF" w14:textId="1839E9D9" w:rsidR="00502705" w:rsidRDefault="00BE061B" w:rsidP="0050270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Method: Here we compare the m</w:t>
      </w:r>
      <w:r w:rsidR="00502705" w:rsidRPr="00502705">
        <w:rPr>
          <w:rFonts w:hint="eastAsia"/>
          <w:b/>
          <w:sz w:val="22"/>
          <w:szCs w:val="22"/>
          <w:lang w:eastAsia="zh-CN"/>
        </w:rPr>
        <w:t>ean</w:t>
      </w:r>
      <w:r w:rsidR="00502705">
        <w:rPr>
          <w:rFonts w:hint="eastAsia"/>
          <w:b/>
          <w:sz w:val="22"/>
          <w:szCs w:val="22"/>
          <w:lang w:eastAsia="zh-CN"/>
        </w:rPr>
        <w:t xml:space="preserve"> fibrinogen levels between subjects with prior history of CVD and subjects</w:t>
      </w:r>
      <w:r>
        <w:rPr>
          <w:rFonts w:hint="eastAsia"/>
          <w:b/>
          <w:sz w:val="22"/>
          <w:szCs w:val="22"/>
          <w:lang w:eastAsia="zh-CN"/>
        </w:rPr>
        <w:t xml:space="preserve"> without prior history of CVD. A t test that assumes equal variance for </w:t>
      </w:r>
      <w:r>
        <w:rPr>
          <w:b/>
          <w:sz w:val="22"/>
          <w:szCs w:val="22"/>
          <w:lang w:eastAsia="zh-CN"/>
        </w:rPr>
        <w:t>these</w:t>
      </w:r>
      <w:r>
        <w:rPr>
          <w:rFonts w:hint="eastAsia"/>
          <w:b/>
          <w:sz w:val="22"/>
          <w:szCs w:val="22"/>
          <w:lang w:eastAsia="zh-CN"/>
        </w:rPr>
        <w:t xml:space="preserve"> two groups was used to test the d</w:t>
      </w:r>
      <w:r w:rsidR="00502705">
        <w:rPr>
          <w:rFonts w:hint="eastAsia"/>
          <w:b/>
          <w:sz w:val="22"/>
          <w:szCs w:val="22"/>
          <w:lang w:eastAsia="zh-CN"/>
        </w:rPr>
        <w:t>ifferences between the means. 95% confidence interval for the difference in population means was based on the similar t test.</w:t>
      </w:r>
    </w:p>
    <w:p w14:paraId="23B1BA36" w14:textId="5AA0058E" w:rsidR="00502705" w:rsidRPr="00502705" w:rsidRDefault="00502705" w:rsidP="0050270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Result:</w:t>
      </w:r>
      <w:r w:rsidR="00036AEA">
        <w:rPr>
          <w:rFonts w:hint="eastAsia"/>
          <w:b/>
          <w:sz w:val="22"/>
          <w:szCs w:val="22"/>
          <w:lang w:eastAsia="zh-CN"/>
        </w:rPr>
        <w:t xml:space="preserve"> The estimated m</w:t>
      </w:r>
      <w:r w:rsidR="000E0670">
        <w:rPr>
          <w:rFonts w:hint="eastAsia"/>
          <w:b/>
          <w:sz w:val="22"/>
          <w:szCs w:val="22"/>
          <w:lang w:eastAsia="zh-CN"/>
        </w:rPr>
        <w:t xml:space="preserve">ean </w:t>
      </w:r>
      <w:r w:rsidR="000E0670">
        <w:rPr>
          <w:b/>
          <w:sz w:val="22"/>
          <w:szCs w:val="22"/>
          <w:lang w:eastAsia="zh-CN"/>
        </w:rPr>
        <w:t xml:space="preserve">level </w:t>
      </w:r>
      <w:r w:rsidR="000E0670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 w:rsidR="00036AEA">
        <w:rPr>
          <w:b/>
          <w:sz w:val="22"/>
          <w:szCs w:val="22"/>
          <w:lang w:eastAsia="zh-CN"/>
        </w:rPr>
        <w:t xml:space="preserve"> mg/dl. The estimated m</w:t>
      </w:r>
      <w:r w:rsidR="000E0670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110BE3">
        <w:rPr>
          <w:rFonts w:hint="eastAsia"/>
          <w:b/>
          <w:sz w:val="22"/>
          <w:szCs w:val="22"/>
          <w:lang w:eastAsia="zh-CN"/>
        </w:rPr>
        <w:t>319.62</w:t>
      </w:r>
      <w:r w:rsidR="000E0670">
        <w:rPr>
          <w:b/>
          <w:sz w:val="22"/>
          <w:szCs w:val="22"/>
          <w:lang w:eastAsia="zh-CN"/>
        </w:rPr>
        <w:t xml:space="preserve"> mg/dl.  With 95% confidence, this </w:t>
      </w:r>
      <w:r w:rsidR="000E0670">
        <w:rPr>
          <w:b/>
          <w:sz w:val="22"/>
          <w:szCs w:val="22"/>
          <w:lang w:eastAsia="zh-CN"/>
        </w:rPr>
        <w:lastRenderedPageBreak/>
        <w:t xml:space="preserve">observed </w:t>
      </w:r>
      <w:r w:rsidR="00BE061B">
        <w:rPr>
          <w:rFonts w:hint="eastAsia"/>
          <w:b/>
          <w:sz w:val="22"/>
          <w:szCs w:val="22"/>
          <w:lang w:eastAsia="zh-CN"/>
        </w:rPr>
        <w:t xml:space="preserve">difference of </w:t>
      </w:r>
      <w:r w:rsidR="00110BE3">
        <w:rPr>
          <w:rFonts w:hint="eastAsia"/>
          <w:b/>
          <w:sz w:val="22"/>
          <w:szCs w:val="22"/>
          <w:lang w:eastAsia="zh-CN"/>
        </w:rPr>
        <w:t>14.85</w:t>
      </w:r>
      <w:r w:rsidR="000E0670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</w:t>
      </w:r>
      <w:r w:rsidR="00BE061B">
        <w:rPr>
          <w:rFonts w:hint="eastAsia"/>
          <w:b/>
          <w:sz w:val="22"/>
          <w:szCs w:val="22"/>
          <w:lang w:eastAsia="zh-CN"/>
        </w:rPr>
        <w:t xml:space="preserve">of </w:t>
      </w:r>
      <w:r w:rsidR="000E0670">
        <w:rPr>
          <w:b/>
          <w:sz w:val="22"/>
          <w:szCs w:val="22"/>
          <w:lang w:eastAsia="zh-CN"/>
        </w:rPr>
        <w:t xml:space="preserve">mean were between </w:t>
      </w:r>
      <w:r w:rsidR="00110BE3">
        <w:rPr>
          <w:rFonts w:hint="eastAsia"/>
          <w:b/>
          <w:sz w:val="22"/>
          <w:szCs w:val="22"/>
          <w:lang w:eastAsia="zh-CN"/>
        </w:rPr>
        <w:t>10.38</w:t>
      </w:r>
      <w:r w:rsidR="00FE002F">
        <w:rPr>
          <w:b/>
          <w:sz w:val="22"/>
          <w:szCs w:val="22"/>
          <w:lang w:eastAsia="zh-CN"/>
        </w:rPr>
        <w:t xml:space="preserve"> mg/dl and </w:t>
      </w:r>
      <w:r w:rsidR="00110BE3">
        <w:rPr>
          <w:rFonts w:hint="eastAsia"/>
          <w:b/>
          <w:sz w:val="22"/>
          <w:szCs w:val="22"/>
          <w:lang w:eastAsia="zh-CN"/>
        </w:rPr>
        <w:t>19.32</w:t>
      </w:r>
      <w:r w:rsidR="00FE002F">
        <w:rPr>
          <w:b/>
          <w:sz w:val="22"/>
          <w:szCs w:val="22"/>
          <w:lang w:eastAsia="zh-CN"/>
        </w:rPr>
        <w:t xml:space="preserve"> mg/dl. By a t test assuming equal variance, at the significance level of 0.05, this observation is statistically significant (two-side P value&lt; 0.00001), hence with high confidence we conclude that the </w:t>
      </w:r>
      <w:r w:rsidR="00036AEA">
        <w:rPr>
          <w:b/>
          <w:sz w:val="22"/>
          <w:szCs w:val="22"/>
          <w:lang w:eastAsia="zh-CN"/>
        </w:rPr>
        <w:t>mean level</w:t>
      </w:r>
      <w:r w:rsidR="00FE002F">
        <w:rPr>
          <w:b/>
          <w:sz w:val="22"/>
          <w:szCs w:val="22"/>
          <w:lang w:eastAsia="zh-CN"/>
        </w:rPr>
        <w:t xml:space="preserve"> of fibrinogen differs between subjects with prior history of CVD and subjects without </w:t>
      </w:r>
      <w:commentRangeStart w:id="2"/>
      <w:r w:rsidR="00FE002F">
        <w:rPr>
          <w:b/>
          <w:sz w:val="22"/>
          <w:szCs w:val="22"/>
          <w:lang w:eastAsia="zh-CN"/>
        </w:rPr>
        <w:t>prior</w:t>
      </w:r>
      <w:commentRangeEnd w:id="2"/>
      <w:r w:rsidR="00E77BF5">
        <w:rPr>
          <w:rStyle w:val="CommentReference"/>
        </w:rPr>
        <w:commentReference w:id="2"/>
      </w:r>
      <w:r w:rsidR="00FE002F">
        <w:rPr>
          <w:b/>
          <w:sz w:val="22"/>
          <w:szCs w:val="22"/>
          <w:lang w:eastAsia="zh-CN"/>
        </w:rPr>
        <w:t xml:space="preserve"> history of CVD. </w:t>
      </w:r>
    </w:p>
    <w:p w14:paraId="744180D5" w14:textId="77777777" w:rsidR="00261CFB" w:rsidRDefault="00D30346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How could the same analysis as presented in part a have been performed with linear regression? Explicitly provide the correspondences between the various statistical </w:t>
      </w:r>
      <w:proofErr w:type="gramStart"/>
      <w:r>
        <w:rPr>
          <w:sz w:val="22"/>
          <w:szCs w:val="22"/>
        </w:rPr>
        <w:t>output</w:t>
      </w:r>
      <w:proofErr w:type="gramEnd"/>
      <w:r>
        <w:rPr>
          <w:sz w:val="22"/>
          <w:szCs w:val="22"/>
        </w:rPr>
        <w:t xml:space="preserve"> from each of the analyses.</w:t>
      </w:r>
    </w:p>
    <w:p w14:paraId="0FF855B5" w14:textId="77777777" w:rsidR="00026715" w:rsidRDefault="00026715" w:rsidP="0002671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026715">
        <w:rPr>
          <w:rFonts w:hint="eastAsia"/>
          <w:b/>
          <w:sz w:val="22"/>
          <w:szCs w:val="22"/>
          <w:lang w:eastAsia="zh-CN"/>
        </w:rPr>
        <w:t>Method: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  <w:r w:rsidR="00AE65D3">
        <w:rPr>
          <w:rFonts w:hint="eastAsia"/>
          <w:b/>
          <w:sz w:val="22"/>
          <w:szCs w:val="22"/>
          <w:lang w:eastAsia="zh-CN"/>
        </w:rPr>
        <w:t xml:space="preserve">Classical linear regression model that assumes homoscedasticity were applied </w:t>
      </w:r>
      <w:r w:rsidR="00DA7858">
        <w:rPr>
          <w:rFonts w:hint="eastAsia"/>
          <w:b/>
          <w:sz w:val="22"/>
          <w:szCs w:val="22"/>
          <w:lang w:eastAsia="zh-CN"/>
        </w:rPr>
        <w:t xml:space="preserve">to analyze the association between </w:t>
      </w:r>
      <w:r w:rsidR="00DA7858" w:rsidRPr="00DA7858">
        <w:rPr>
          <w:b/>
          <w:sz w:val="22"/>
          <w:szCs w:val="22"/>
          <w:lang w:eastAsia="zh-CN"/>
        </w:rPr>
        <w:t>mean fibrinogen and prior history of CVD</w:t>
      </w:r>
      <w:r w:rsidR="00DA7858">
        <w:rPr>
          <w:rFonts w:hint="eastAsia"/>
          <w:b/>
          <w:sz w:val="22"/>
          <w:szCs w:val="22"/>
          <w:lang w:eastAsia="zh-CN"/>
        </w:rPr>
        <w:t xml:space="preserve">. In the model, the history of CVD is treated as predictor and the fibrinogen level is treated as response. </w:t>
      </w:r>
    </w:p>
    <w:p w14:paraId="44FCAAA4" w14:textId="756F04D1" w:rsidR="00BC138B" w:rsidRPr="00502705" w:rsidRDefault="00DA7858" w:rsidP="00BC138B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Result:</w:t>
      </w:r>
      <w:r w:rsidR="00036AEA">
        <w:rPr>
          <w:rFonts w:hint="eastAsia"/>
          <w:b/>
          <w:sz w:val="22"/>
          <w:szCs w:val="22"/>
          <w:lang w:eastAsia="zh-CN"/>
        </w:rPr>
        <w:t xml:space="preserve"> The estimated m</w:t>
      </w:r>
      <w:r w:rsidR="00BC138B">
        <w:rPr>
          <w:rFonts w:hint="eastAsia"/>
          <w:b/>
          <w:sz w:val="22"/>
          <w:szCs w:val="22"/>
          <w:lang w:eastAsia="zh-CN"/>
        </w:rPr>
        <w:t xml:space="preserve">ean </w:t>
      </w:r>
      <w:r w:rsidR="00BC138B">
        <w:rPr>
          <w:b/>
          <w:sz w:val="22"/>
          <w:szCs w:val="22"/>
          <w:lang w:eastAsia="zh-CN"/>
        </w:rPr>
        <w:t xml:space="preserve">level </w:t>
      </w:r>
      <w:r w:rsidR="00BC138B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 w:rsidR="00036AEA">
        <w:rPr>
          <w:b/>
          <w:sz w:val="22"/>
          <w:szCs w:val="22"/>
          <w:lang w:eastAsia="zh-CN"/>
        </w:rPr>
        <w:t xml:space="preserve"> mg/dl. The estimated m</w:t>
      </w:r>
      <w:r w:rsidR="00BC138B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BC138B">
        <w:rPr>
          <w:rFonts w:hint="eastAsia"/>
          <w:b/>
          <w:sz w:val="22"/>
          <w:szCs w:val="22"/>
          <w:lang w:eastAsia="zh-CN"/>
        </w:rPr>
        <w:t>319.62</w:t>
      </w:r>
      <w:r w:rsidR="00BC138B">
        <w:rPr>
          <w:b/>
          <w:sz w:val="22"/>
          <w:szCs w:val="22"/>
          <w:lang w:eastAsia="zh-CN"/>
        </w:rPr>
        <w:t xml:space="preserve"> mg/dl.  Wit</w:t>
      </w:r>
      <w:r w:rsidR="00BE061B">
        <w:rPr>
          <w:b/>
          <w:sz w:val="22"/>
          <w:szCs w:val="22"/>
          <w:lang w:eastAsia="zh-CN"/>
        </w:rPr>
        <w:t>h 95% confidence, this observed</w:t>
      </w:r>
      <w:r w:rsidR="00BE061B">
        <w:rPr>
          <w:rFonts w:hint="eastAsia"/>
          <w:b/>
          <w:sz w:val="22"/>
          <w:szCs w:val="22"/>
          <w:lang w:eastAsia="zh-CN"/>
        </w:rPr>
        <w:t xml:space="preserve"> difference of </w:t>
      </w:r>
      <w:r w:rsidR="00BC138B">
        <w:rPr>
          <w:rFonts w:hint="eastAsia"/>
          <w:b/>
          <w:sz w:val="22"/>
          <w:szCs w:val="22"/>
          <w:lang w:eastAsia="zh-CN"/>
        </w:rPr>
        <w:t>14.85</w:t>
      </w:r>
      <w:r w:rsidR="00BC138B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mean were anywhere between </w:t>
      </w:r>
      <w:r w:rsidR="00BC138B">
        <w:rPr>
          <w:rFonts w:hint="eastAsia"/>
          <w:b/>
          <w:sz w:val="22"/>
          <w:szCs w:val="22"/>
          <w:lang w:eastAsia="zh-CN"/>
        </w:rPr>
        <w:t>10.38</w:t>
      </w:r>
      <w:r w:rsidR="00BC138B">
        <w:rPr>
          <w:b/>
          <w:sz w:val="22"/>
          <w:szCs w:val="22"/>
          <w:lang w:eastAsia="zh-CN"/>
        </w:rPr>
        <w:t xml:space="preserve"> mg/dl and </w:t>
      </w:r>
      <w:r w:rsidR="00BC138B">
        <w:rPr>
          <w:rFonts w:hint="eastAsia"/>
          <w:b/>
          <w:sz w:val="22"/>
          <w:szCs w:val="22"/>
          <w:lang w:eastAsia="zh-CN"/>
        </w:rPr>
        <w:t>19.32</w:t>
      </w:r>
      <w:r w:rsidR="00BC138B">
        <w:rPr>
          <w:b/>
          <w:sz w:val="22"/>
          <w:szCs w:val="22"/>
          <w:lang w:eastAsia="zh-CN"/>
        </w:rPr>
        <w:t xml:space="preserve"> mg/dl. Based on a two-side P value&lt; 0.00001, we could with high confidence conclude that the </w:t>
      </w:r>
      <w:r w:rsidR="00036AEA">
        <w:rPr>
          <w:b/>
          <w:sz w:val="22"/>
          <w:szCs w:val="22"/>
          <w:lang w:eastAsia="zh-CN"/>
        </w:rPr>
        <w:t>mean level</w:t>
      </w:r>
      <w:r w:rsidR="00BC138B">
        <w:rPr>
          <w:b/>
          <w:sz w:val="22"/>
          <w:szCs w:val="22"/>
          <w:lang w:eastAsia="zh-CN"/>
        </w:rPr>
        <w:t xml:space="preserve"> of fibrinogen differs between subjects with prior history of CVD and subjects without prior </w:t>
      </w:r>
      <w:commentRangeStart w:id="3"/>
      <w:r w:rsidR="00BC138B">
        <w:rPr>
          <w:b/>
          <w:sz w:val="22"/>
          <w:szCs w:val="22"/>
          <w:lang w:eastAsia="zh-CN"/>
        </w:rPr>
        <w:t>history</w:t>
      </w:r>
      <w:commentRangeEnd w:id="3"/>
      <w:r w:rsidR="00E77BF5">
        <w:rPr>
          <w:rStyle w:val="CommentReference"/>
        </w:rPr>
        <w:commentReference w:id="3"/>
      </w:r>
      <w:r w:rsidR="00BC138B">
        <w:rPr>
          <w:b/>
          <w:sz w:val="22"/>
          <w:szCs w:val="22"/>
          <w:lang w:eastAsia="zh-CN"/>
        </w:rPr>
        <w:t xml:space="preserve"> of CVD. This is exactly the same inference that was reported in part a.</w:t>
      </w:r>
    </w:p>
    <w:p w14:paraId="2C2B1DA9" w14:textId="77777777" w:rsidR="00DA7858" w:rsidRPr="00026715" w:rsidRDefault="00DA7858" w:rsidP="0002671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</w:p>
    <w:p w14:paraId="0D1DAC32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Perform an analysis allowing for the possibility that the standard deviation of fibrinogen might differ across groups defined by presence of absence of prior history of CVD. </w:t>
      </w:r>
    </w:p>
    <w:p w14:paraId="4663BECC" w14:textId="77777777" w:rsidR="00FE002F" w:rsidRDefault="00FE002F" w:rsidP="00FE002F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502705">
        <w:rPr>
          <w:rFonts w:hint="eastAsia"/>
          <w:b/>
          <w:sz w:val="22"/>
          <w:szCs w:val="22"/>
          <w:lang w:eastAsia="zh-CN"/>
        </w:rPr>
        <w:t>Method: Mean</w:t>
      </w:r>
      <w:r>
        <w:rPr>
          <w:rFonts w:hint="eastAsia"/>
          <w:b/>
          <w:sz w:val="22"/>
          <w:szCs w:val="22"/>
          <w:lang w:eastAsia="zh-CN"/>
        </w:rPr>
        <w:t xml:space="preserve"> fibrinogen levels were compared between subjects with prior history of CVD and subjects without prior history of CVD. Differences between the means were tested by a t test that do</w:t>
      </w:r>
      <w:r>
        <w:rPr>
          <w:b/>
          <w:sz w:val="22"/>
          <w:szCs w:val="22"/>
          <w:lang w:eastAsia="zh-CN"/>
        </w:rPr>
        <w:t>es</w:t>
      </w:r>
      <w:r>
        <w:rPr>
          <w:rFonts w:hint="eastAsia"/>
          <w:b/>
          <w:sz w:val="22"/>
          <w:szCs w:val="22"/>
          <w:lang w:eastAsia="zh-CN"/>
        </w:rPr>
        <w:t xml:space="preserve"> not</w:t>
      </w:r>
      <w:r>
        <w:rPr>
          <w:b/>
          <w:sz w:val="22"/>
          <w:szCs w:val="22"/>
          <w:lang w:eastAsia="zh-CN"/>
        </w:rPr>
        <w:t xml:space="preserve"> assume </w:t>
      </w:r>
      <w:r>
        <w:rPr>
          <w:rFonts w:hint="eastAsia"/>
          <w:b/>
          <w:sz w:val="22"/>
          <w:szCs w:val="22"/>
          <w:lang w:eastAsia="zh-CN"/>
        </w:rPr>
        <w:t xml:space="preserve">equal variance between </w:t>
      </w:r>
      <w:r>
        <w:rPr>
          <w:b/>
          <w:sz w:val="22"/>
          <w:szCs w:val="22"/>
          <w:lang w:eastAsia="zh-CN"/>
        </w:rPr>
        <w:t>these</w:t>
      </w:r>
      <w:r>
        <w:rPr>
          <w:rFonts w:hint="eastAsia"/>
          <w:b/>
          <w:sz w:val="22"/>
          <w:szCs w:val="22"/>
          <w:lang w:eastAsia="zh-CN"/>
        </w:rPr>
        <w:t xml:space="preserve"> two groups. 95% confidence interval for the difference in population means was based on the similar t test.</w:t>
      </w:r>
    </w:p>
    <w:p w14:paraId="7B9B80A2" w14:textId="691658B9" w:rsidR="00FE002F" w:rsidRDefault="00036AEA" w:rsidP="00FE002F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Result: The estimated m</w:t>
      </w:r>
      <w:r w:rsidR="00FE002F">
        <w:rPr>
          <w:rFonts w:hint="eastAsia"/>
          <w:b/>
          <w:sz w:val="22"/>
          <w:szCs w:val="22"/>
          <w:lang w:eastAsia="zh-CN"/>
        </w:rPr>
        <w:t xml:space="preserve">ean </w:t>
      </w:r>
      <w:r w:rsidR="00FE002F">
        <w:rPr>
          <w:b/>
          <w:sz w:val="22"/>
          <w:szCs w:val="22"/>
          <w:lang w:eastAsia="zh-CN"/>
        </w:rPr>
        <w:t xml:space="preserve">level </w:t>
      </w:r>
      <w:r w:rsidR="00FE002F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>
        <w:rPr>
          <w:b/>
          <w:sz w:val="22"/>
          <w:szCs w:val="22"/>
          <w:lang w:eastAsia="zh-CN"/>
        </w:rPr>
        <w:t xml:space="preserve"> mg/dl. The estimated m</w:t>
      </w:r>
      <w:r w:rsidR="00FE002F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110BE3">
        <w:rPr>
          <w:rFonts w:hint="eastAsia"/>
          <w:b/>
          <w:sz w:val="22"/>
          <w:szCs w:val="22"/>
          <w:lang w:eastAsia="zh-CN"/>
        </w:rPr>
        <w:t>319.62</w:t>
      </w:r>
      <w:r w:rsidR="00FE002F">
        <w:rPr>
          <w:b/>
          <w:sz w:val="22"/>
          <w:szCs w:val="22"/>
          <w:lang w:eastAsia="zh-CN"/>
        </w:rPr>
        <w:t xml:space="preserve"> mg/dl.  With 95% confidence, this observed tendency of </w:t>
      </w:r>
      <w:r w:rsidR="00110BE3">
        <w:rPr>
          <w:rFonts w:hint="eastAsia"/>
          <w:b/>
          <w:sz w:val="22"/>
          <w:szCs w:val="22"/>
          <w:lang w:eastAsia="zh-CN"/>
        </w:rPr>
        <w:t>14.85</w:t>
      </w:r>
      <w:r w:rsidR="00FE002F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mean were anywhere between </w:t>
      </w:r>
      <w:r w:rsidR="00110BE3">
        <w:rPr>
          <w:rFonts w:hint="eastAsia"/>
          <w:b/>
          <w:sz w:val="22"/>
          <w:szCs w:val="22"/>
          <w:lang w:eastAsia="zh-CN"/>
        </w:rPr>
        <w:t>10.04</w:t>
      </w:r>
      <w:r w:rsidR="00117B3D">
        <w:rPr>
          <w:b/>
          <w:sz w:val="22"/>
          <w:szCs w:val="22"/>
          <w:lang w:eastAsia="zh-CN"/>
        </w:rPr>
        <w:t xml:space="preserve"> mg/dl and </w:t>
      </w:r>
      <w:r w:rsidR="00110BE3">
        <w:rPr>
          <w:rFonts w:hint="eastAsia"/>
          <w:b/>
          <w:sz w:val="22"/>
          <w:szCs w:val="22"/>
          <w:lang w:eastAsia="zh-CN"/>
        </w:rPr>
        <w:t>19.65</w:t>
      </w:r>
      <w:r w:rsidR="00117B3D">
        <w:rPr>
          <w:b/>
          <w:sz w:val="22"/>
          <w:szCs w:val="22"/>
          <w:lang w:eastAsia="zh-CN"/>
        </w:rPr>
        <w:t xml:space="preserve"> </w:t>
      </w:r>
      <w:r w:rsidR="00FE002F">
        <w:rPr>
          <w:b/>
          <w:sz w:val="22"/>
          <w:szCs w:val="22"/>
          <w:lang w:eastAsia="zh-CN"/>
        </w:rPr>
        <w:t xml:space="preserve">mg/dl. By a t test without assuming </w:t>
      </w:r>
      <w:commentRangeStart w:id="4"/>
      <w:r w:rsidR="00FE002F">
        <w:rPr>
          <w:b/>
          <w:sz w:val="22"/>
          <w:szCs w:val="22"/>
          <w:lang w:eastAsia="zh-CN"/>
        </w:rPr>
        <w:t>equal</w:t>
      </w:r>
      <w:commentRangeEnd w:id="4"/>
      <w:r w:rsidR="00E77BF5">
        <w:rPr>
          <w:rStyle w:val="CommentReference"/>
        </w:rPr>
        <w:commentReference w:id="4"/>
      </w:r>
      <w:r w:rsidR="00FE002F">
        <w:rPr>
          <w:b/>
          <w:sz w:val="22"/>
          <w:szCs w:val="22"/>
          <w:lang w:eastAsia="zh-CN"/>
        </w:rPr>
        <w:t xml:space="preserve"> variance, at the significance level of 0.05, this observation is statistically significant (two-side P value&lt; 0.00001), hence with high confidence we conclude that the </w:t>
      </w:r>
      <w:r>
        <w:rPr>
          <w:b/>
          <w:sz w:val="22"/>
          <w:szCs w:val="22"/>
          <w:lang w:eastAsia="zh-CN"/>
        </w:rPr>
        <w:t>mean level</w:t>
      </w:r>
      <w:r w:rsidR="00FE002F">
        <w:rPr>
          <w:b/>
          <w:sz w:val="22"/>
          <w:szCs w:val="22"/>
          <w:lang w:eastAsia="zh-CN"/>
        </w:rPr>
        <w:t xml:space="preserve"> of fibrinogen differs between subjects with prior history of CVD and subjects without prior history of CVD. </w:t>
      </w:r>
    </w:p>
    <w:p w14:paraId="17A2AF9B" w14:textId="77777777" w:rsidR="00FE002F" w:rsidRDefault="00FE002F" w:rsidP="00FE002F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14:paraId="57377E63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How could a </w:t>
      </w:r>
      <w:proofErr w:type="spellStart"/>
      <w:r>
        <w:rPr>
          <w:sz w:val="22"/>
          <w:szCs w:val="22"/>
        </w:rPr>
        <w:t>smilar</w:t>
      </w:r>
      <w:proofErr w:type="spellEnd"/>
      <w:r>
        <w:rPr>
          <w:sz w:val="22"/>
          <w:szCs w:val="22"/>
        </w:rPr>
        <w:t xml:space="preserve"> analysis as presented in part c have been performed with linear regression? Explicitly provide the correspondences between the various statistical </w:t>
      </w:r>
      <w:proofErr w:type="gramStart"/>
      <w:r>
        <w:rPr>
          <w:sz w:val="22"/>
          <w:szCs w:val="22"/>
        </w:rPr>
        <w:t>output</w:t>
      </w:r>
      <w:proofErr w:type="gramEnd"/>
      <w:r>
        <w:rPr>
          <w:sz w:val="22"/>
          <w:szCs w:val="22"/>
        </w:rPr>
        <w:t xml:space="preserve"> from each of the analyses.</w:t>
      </w:r>
    </w:p>
    <w:p w14:paraId="06F874D5" w14:textId="77777777" w:rsidR="009D78D1" w:rsidRDefault="009D78D1" w:rsidP="009D78D1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026715">
        <w:rPr>
          <w:rFonts w:hint="eastAsia"/>
          <w:b/>
          <w:sz w:val="22"/>
          <w:szCs w:val="22"/>
          <w:lang w:eastAsia="zh-CN"/>
        </w:rPr>
        <w:lastRenderedPageBreak/>
        <w:t>Method:</w:t>
      </w:r>
      <w:r>
        <w:rPr>
          <w:rFonts w:hint="eastAsia"/>
          <w:b/>
          <w:sz w:val="22"/>
          <w:szCs w:val="22"/>
          <w:lang w:eastAsia="zh-CN"/>
        </w:rPr>
        <w:t xml:space="preserve"> </w:t>
      </w:r>
      <w:r w:rsidR="00F565C8">
        <w:rPr>
          <w:rFonts w:hint="eastAsia"/>
          <w:b/>
          <w:sz w:val="22"/>
          <w:szCs w:val="22"/>
          <w:lang w:eastAsia="zh-CN"/>
        </w:rPr>
        <w:t>Linear</w:t>
      </w:r>
      <w:r>
        <w:rPr>
          <w:rFonts w:hint="eastAsia"/>
          <w:b/>
          <w:sz w:val="22"/>
          <w:szCs w:val="22"/>
          <w:lang w:eastAsia="zh-CN"/>
        </w:rPr>
        <w:t xml:space="preserve"> regression model that </w:t>
      </w:r>
      <w:r w:rsidR="00F565C8">
        <w:rPr>
          <w:rFonts w:hint="eastAsia"/>
          <w:b/>
          <w:sz w:val="22"/>
          <w:szCs w:val="22"/>
          <w:lang w:eastAsia="zh-CN"/>
        </w:rPr>
        <w:t>allow</w:t>
      </w:r>
      <w:r>
        <w:rPr>
          <w:rFonts w:hint="eastAsia"/>
          <w:b/>
          <w:sz w:val="22"/>
          <w:szCs w:val="22"/>
          <w:lang w:eastAsia="zh-CN"/>
        </w:rPr>
        <w:t xml:space="preserve">s </w:t>
      </w:r>
      <w:proofErr w:type="spellStart"/>
      <w:r w:rsidR="00F565C8">
        <w:rPr>
          <w:rFonts w:hint="eastAsia"/>
          <w:b/>
          <w:sz w:val="22"/>
          <w:szCs w:val="22"/>
          <w:lang w:eastAsia="zh-CN"/>
        </w:rPr>
        <w:t>hetero</w:t>
      </w:r>
      <w:r>
        <w:rPr>
          <w:rFonts w:hint="eastAsia"/>
          <w:b/>
          <w:sz w:val="22"/>
          <w:szCs w:val="22"/>
          <w:lang w:eastAsia="zh-CN"/>
        </w:rPr>
        <w:t>scedasticity</w:t>
      </w:r>
      <w:proofErr w:type="spellEnd"/>
      <w:r>
        <w:rPr>
          <w:rFonts w:hint="eastAsia"/>
          <w:b/>
          <w:sz w:val="22"/>
          <w:szCs w:val="22"/>
          <w:lang w:eastAsia="zh-CN"/>
        </w:rPr>
        <w:t xml:space="preserve"> were applied to analyze the association between </w:t>
      </w:r>
      <w:r w:rsidRPr="00DA7858">
        <w:rPr>
          <w:b/>
          <w:sz w:val="22"/>
          <w:szCs w:val="22"/>
          <w:lang w:eastAsia="zh-CN"/>
        </w:rPr>
        <w:t>mean fibrinogen and prior history of CVD</w:t>
      </w:r>
      <w:r>
        <w:rPr>
          <w:rFonts w:hint="eastAsia"/>
          <w:b/>
          <w:sz w:val="22"/>
          <w:szCs w:val="22"/>
          <w:lang w:eastAsia="zh-CN"/>
        </w:rPr>
        <w:t xml:space="preserve">. In the model, the history of CVD is treated as predictor and the fibrinogen level is treated as response. </w:t>
      </w:r>
    </w:p>
    <w:p w14:paraId="04A6D331" w14:textId="421D9DFA" w:rsidR="009608CB" w:rsidRPr="00502705" w:rsidRDefault="009D78D1" w:rsidP="009608CB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 xml:space="preserve">Result: </w:t>
      </w:r>
      <w:r w:rsidR="00036AEA">
        <w:rPr>
          <w:rFonts w:hint="eastAsia"/>
          <w:b/>
          <w:sz w:val="22"/>
          <w:szCs w:val="22"/>
          <w:lang w:eastAsia="zh-CN"/>
        </w:rPr>
        <w:t>The estimated m</w:t>
      </w:r>
      <w:r w:rsidR="00BC138B">
        <w:rPr>
          <w:rFonts w:hint="eastAsia"/>
          <w:b/>
          <w:sz w:val="22"/>
          <w:szCs w:val="22"/>
          <w:lang w:eastAsia="zh-CN"/>
        </w:rPr>
        <w:t xml:space="preserve">ean </w:t>
      </w:r>
      <w:r w:rsidR="00BC138B">
        <w:rPr>
          <w:b/>
          <w:sz w:val="22"/>
          <w:szCs w:val="22"/>
          <w:lang w:eastAsia="zh-CN"/>
        </w:rPr>
        <w:t xml:space="preserve">level </w:t>
      </w:r>
      <w:r w:rsidR="00BC138B">
        <w:rPr>
          <w:rFonts w:hint="eastAsia"/>
          <w:b/>
          <w:sz w:val="22"/>
          <w:szCs w:val="22"/>
          <w:lang w:eastAsia="zh-CN"/>
        </w:rPr>
        <w:t>of fibrinogen for the 1122 subjects with prior history of CVD is 334.46</w:t>
      </w:r>
      <w:r w:rsidR="00036AEA">
        <w:rPr>
          <w:b/>
          <w:sz w:val="22"/>
          <w:szCs w:val="22"/>
          <w:lang w:eastAsia="zh-CN"/>
        </w:rPr>
        <w:t xml:space="preserve"> mg/dl. The estimated m</w:t>
      </w:r>
      <w:r w:rsidR="00BC138B">
        <w:rPr>
          <w:b/>
          <w:sz w:val="22"/>
          <w:szCs w:val="22"/>
          <w:lang w:eastAsia="zh-CN"/>
        </w:rPr>
        <w:t xml:space="preserve">ean level of fibrinogen for the 3777 subjects without prior history of CVD is </w:t>
      </w:r>
      <w:r w:rsidR="00BC138B">
        <w:rPr>
          <w:rFonts w:hint="eastAsia"/>
          <w:b/>
          <w:sz w:val="22"/>
          <w:szCs w:val="22"/>
          <w:lang w:eastAsia="zh-CN"/>
        </w:rPr>
        <w:t>319.62</w:t>
      </w:r>
      <w:r w:rsidR="00BC138B">
        <w:rPr>
          <w:b/>
          <w:sz w:val="22"/>
          <w:szCs w:val="22"/>
          <w:lang w:eastAsia="zh-CN"/>
        </w:rPr>
        <w:t xml:space="preserve"> mg/dl.  With 95% confidence, this observed tendency of </w:t>
      </w:r>
      <w:r w:rsidR="00BC138B">
        <w:rPr>
          <w:rFonts w:hint="eastAsia"/>
          <w:b/>
          <w:sz w:val="22"/>
          <w:szCs w:val="22"/>
          <w:lang w:eastAsia="zh-CN"/>
        </w:rPr>
        <w:t>14.85</w:t>
      </w:r>
      <w:r w:rsidR="00BC138B">
        <w:rPr>
          <w:b/>
          <w:sz w:val="22"/>
          <w:szCs w:val="22"/>
          <w:lang w:eastAsia="zh-CN"/>
        </w:rPr>
        <w:t xml:space="preserve"> mg/dl higher mean fibrinogen level for subjects with prior history of CVD would not be unusual if the true difference mean were anywhere between </w:t>
      </w:r>
      <w:r w:rsidR="00BC138B">
        <w:rPr>
          <w:rFonts w:hint="eastAsia"/>
          <w:b/>
          <w:sz w:val="22"/>
          <w:szCs w:val="22"/>
          <w:lang w:eastAsia="zh-CN"/>
        </w:rPr>
        <w:t>10.04</w:t>
      </w:r>
      <w:r w:rsidR="00BC138B">
        <w:rPr>
          <w:b/>
          <w:sz w:val="22"/>
          <w:szCs w:val="22"/>
          <w:lang w:eastAsia="zh-CN"/>
        </w:rPr>
        <w:t xml:space="preserve"> mg/dl and </w:t>
      </w:r>
      <w:r w:rsidR="00BC138B">
        <w:rPr>
          <w:rFonts w:hint="eastAsia"/>
          <w:b/>
          <w:sz w:val="22"/>
          <w:szCs w:val="22"/>
          <w:lang w:eastAsia="zh-CN"/>
        </w:rPr>
        <w:t>19.65</w:t>
      </w:r>
      <w:r w:rsidR="00BC138B">
        <w:rPr>
          <w:b/>
          <w:sz w:val="22"/>
          <w:szCs w:val="22"/>
          <w:lang w:eastAsia="zh-CN"/>
        </w:rPr>
        <w:t xml:space="preserve"> mg/dl. </w:t>
      </w:r>
      <w:r w:rsidR="009608CB">
        <w:rPr>
          <w:b/>
          <w:sz w:val="22"/>
          <w:szCs w:val="22"/>
          <w:lang w:eastAsia="zh-CN"/>
        </w:rPr>
        <w:t xml:space="preserve">Based on a two-side P value&lt; 0.00001, we could with high confidence conclude that the </w:t>
      </w:r>
      <w:r w:rsidR="00036AEA">
        <w:rPr>
          <w:b/>
          <w:sz w:val="22"/>
          <w:szCs w:val="22"/>
          <w:lang w:eastAsia="zh-CN"/>
        </w:rPr>
        <w:t xml:space="preserve">mean level </w:t>
      </w:r>
      <w:r w:rsidR="009608CB">
        <w:rPr>
          <w:b/>
          <w:sz w:val="22"/>
          <w:szCs w:val="22"/>
          <w:lang w:eastAsia="zh-CN"/>
        </w:rPr>
        <w:t xml:space="preserve">of fibrinogen differs between subjects with prior history of CVD and subjects without prior history of CVD. This is exactly the same inference that was reported in part </w:t>
      </w:r>
      <w:commentRangeStart w:id="5"/>
      <w:r w:rsidR="009608CB">
        <w:rPr>
          <w:b/>
          <w:sz w:val="22"/>
          <w:szCs w:val="22"/>
          <w:lang w:eastAsia="zh-CN"/>
        </w:rPr>
        <w:t>a</w:t>
      </w:r>
      <w:commentRangeEnd w:id="5"/>
      <w:r w:rsidR="00A417DF">
        <w:rPr>
          <w:rStyle w:val="CommentReference"/>
        </w:rPr>
        <w:commentReference w:id="5"/>
      </w:r>
      <w:r w:rsidR="009608CB">
        <w:rPr>
          <w:b/>
          <w:sz w:val="22"/>
          <w:szCs w:val="22"/>
          <w:lang w:eastAsia="zh-CN"/>
        </w:rPr>
        <w:t>.</w:t>
      </w:r>
    </w:p>
    <w:p w14:paraId="0F00C10A" w14:textId="77777777" w:rsidR="009D78D1" w:rsidRDefault="009D78D1" w:rsidP="009D78D1">
      <w:pPr>
        <w:autoSpaceDE w:val="0"/>
        <w:autoSpaceDN w:val="0"/>
        <w:adjustRightInd w:val="0"/>
        <w:spacing w:after="120"/>
        <w:ind w:left="1440"/>
        <w:rPr>
          <w:sz w:val="22"/>
          <w:szCs w:val="22"/>
          <w:lang w:eastAsia="zh-CN"/>
        </w:rPr>
      </w:pPr>
    </w:p>
    <w:p w14:paraId="2AFA65FD" w14:textId="77777777" w:rsidR="00D30346" w:rsidRDefault="00DB112D" w:rsidP="00D30346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How could you have used the results of the analysis performed in part </w:t>
      </w:r>
      <w:proofErr w:type="gramStart"/>
      <w:r>
        <w:rPr>
          <w:sz w:val="22"/>
          <w:szCs w:val="22"/>
        </w:rPr>
        <w:t>a to</w:t>
      </w:r>
      <w:proofErr w:type="gramEnd"/>
      <w:r>
        <w:rPr>
          <w:sz w:val="22"/>
          <w:szCs w:val="22"/>
        </w:rPr>
        <w:t xml:space="preserve"> predict whether the analysis in part c would have found a stronger or weaker association (as measured by the magnitude of the t statistic and p value)?</w:t>
      </w:r>
    </w:p>
    <w:p w14:paraId="63276E14" w14:textId="2302A448" w:rsidR="00F565C8" w:rsidRPr="00F565C8" w:rsidRDefault="00F565C8" w:rsidP="00F565C8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F565C8">
        <w:rPr>
          <w:rFonts w:hint="eastAsia"/>
          <w:b/>
          <w:sz w:val="22"/>
          <w:szCs w:val="22"/>
          <w:lang w:eastAsia="zh-CN"/>
        </w:rPr>
        <w:t>Answer:</w:t>
      </w:r>
      <w:r>
        <w:rPr>
          <w:rFonts w:hint="eastAsia"/>
          <w:b/>
          <w:sz w:val="22"/>
          <w:szCs w:val="22"/>
          <w:lang w:eastAsia="zh-CN"/>
        </w:rPr>
        <w:t xml:space="preserve"> Since </w:t>
      </w:r>
      <w:r w:rsidR="00F55C24">
        <w:rPr>
          <w:rFonts w:hint="eastAsia"/>
          <w:b/>
          <w:sz w:val="22"/>
          <w:szCs w:val="22"/>
          <w:lang w:eastAsia="zh-CN"/>
        </w:rPr>
        <w:t>the t test that assumes equal variance has larger degrees of freedom than t test without assuming equal variance</w:t>
      </w:r>
      <w:r w:rsidR="00036AEA">
        <w:rPr>
          <w:b/>
          <w:sz w:val="22"/>
          <w:szCs w:val="22"/>
          <w:lang w:eastAsia="zh-CN"/>
        </w:rPr>
        <w:t>, thus this would lead to a smaller critical value for test assuming equal variance</w:t>
      </w:r>
      <w:r w:rsidR="00F55C24">
        <w:rPr>
          <w:rFonts w:hint="eastAsia"/>
          <w:b/>
          <w:sz w:val="22"/>
          <w:szCs w:val="22"/>
          <w:lang w:eastAsia="zh-CN"/>
        </w:rPr>
        <w:t xml:space="preserve">. Also note that </w:t>
      </w:r>
      <w:r w:rsidR="00036AEA">
        <w:rPr>
          <w:b/>
          <w:sz w:val="22"/>
          <w:szCs w:val="22"/>
          <w:lang w:eastAsia="zh-CN"/>
        </w:rPr>
        <w:t>when assuming equal variance, the standard would be smaller than that when not assuming equal variance, which would lead to smaller critical value for test assuming equal variance</w:t>
      </w:r>
      <w:r w:rsidR="00F55C24">
        <w:rPr>
          <w:rFonts w:hint="eastAsia"/>
          <w:b/>
          <w:sz w:val="22"/>
          <w:szCs w:val="22"/>
          <w:lang w:eastAsia="zh-CN"/>
        </w:rPr>
        <w:t xml:space="preserve">. Thus we can predict that the critical value of t test assuming equal variance </w:t>
      </w:r>
      <w:commentRangeStart w:id="6"/>
      <w:r w:rsidR="00F55C24">
        <w:rPr>
          <w:rFonts w:hint="eastAsia"/>
          <w:b/>
          <w:sz w:val="22"/>
          <w:szCs w:val="22"/>
          <w:lang w:eastAsia="zh-CN"/>
        </w:rPr>
        <w:t>would</w:t>
      </w:r>
      <w:commentRangeEnd w:id="6"/>
      <w:r w:rsidR="00C01B4C">
        <w:rPr>
          <w:rStyle w:val="CommentReference"/>
        </w:rPr>
        <w:commentReference w:id="6"/>
      </w:r>
      <w:r w:rsidR="00F55C24">
        <w:rPr>
          <w:rFonts w:hint="eastAsia"/>
          <w:b/>
          <w:sz w:val="22"/>
          <w:szCs w:val="22"/>
          <w:lang w:eastAsia="zh-CN"/>
        </w:rPr>
        <w:t xml:space="preserve"> have </w:t>
      </w:r>
      <w:r w:rsidR="00F55C24">
        <w:rPr>
          <w:b/>
          <w:sz w:val="22"/>
          <w:szCs w:val="22"/>
          <w:lang w:eastAsia="zh-CN"/>
        </w:rPr>
        <w:t>smaller</w:t>
      </w:r>
      <w:r w:rsidR="00F55C24">
        <w:rPr>
          <w:rFonts w:hint="eastAsia"/>
          <w:b/>
          <w:sz w:val="22"/>
          <w:szCs w:val="22"/>
          <w:lang w:eastAsia="zh-CN"/>
        </w:rPr>
        <w:t xml:space="preserve"> t statistic and thus lead to smaller p value. Thus we can predict analysis in part c would find a weaker association.</w:t>
      </w:r>
    </w:p>
    <w:p w14:paraId="7AB6E6EE" w14:textId="77777777" w:rsidR="00886042" w:rsidRPr="009D5804" w:rsidRDefault="00886042" w:rsidP="00886042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F</w:t>
      </w:r>
      <w:r w:rsidR="00D30346">
        <w:rPr>
          <w:sz w:val="22"/>
          <w:szCs w:val="22"/>
        </w:rPr>
        <w:t>or problems 3</w:t>
      </w:r>
      <w:r>
        <w:rPr>
          <w:sz w:val="22"/>
          <w:szCs w:val="22"/>
        </w:rPr>
        <w:t xml:space="preserve"> –</w:t>
      </w:r>
      <w:r w:rsidR="00D30346">
        <w:rPr>
          <w:sz w:val="22"/>
          <w:szCs w:val="22"/>
        </w:rPr>
        <w:t xml:space="preserve"> 6</w:t>
      </w:r>
      <w:r>
        <w:rPr>
          <w:sz w:val="22"/>
          <w:szCs w:val="22"/>
        </w:rPr>
        <w:t>, we are interested in exploring alternative approaches to the use of simple linear regression to explore associations between CRP and FIB.</w:t>
      </w:r>
      <w:r w:rsidR="00D30346">
        <w:rPr>
          <w:sz w:val="22"/>
          <w:szCs w:val="22"/>
        </w:rPr>
        <w:t xml:space="preserve"> In each of those problems, I ask you to report fitted values from the regression. </w:t>
      </w:r>
      <w:r w:rsidR="00D30346" w:rsidRPr="00D30346">
        <w:rPr>
          <w:b/>
          <w:bCs/>
          <w:sz w:val="22"/>
          <w:szCs w:val="22"/>
        </w:rPr>
        <w:t>Please always use at least 4 significant figures when making calculations, and report the fitted values to three significant digits</w:t>
      </w:r>
      <w:r w:rsidR="00D30346">
        <w:rPr>
          <w:sz w:val="22"/>
          <w:szCs w:val="22"/>
        </w:rPr>
        <w:t>.</w:t>
      </w:r>
    </w:p>
    <w:p w14:paraId="55C6275B" w14:textId="77777777" w:rsidR="00DB112D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</w:t>
      </w:r>
      <w:r w:rsidR="00D30346">
        <w:rPr>
          <w:sz w:val="22"/>
          <w:szCs w:val="22"/>
        </w:rPr>
        <w:t>mean fibrinogen across groups defined by CRP, modeling CRP as a continuous, untransformed random variable</w:t>
      </w:r>
      <w:r w:rsidR="00DB112D">
        <w:rPr>
          <w:sz w:val="22"/>
          <w:szCs w:val="22"/>
        </w:rPr>
        <w:t xml:space="preserve">. </w:t>
      </w:r>
    </w:p>
    <w:p w14:paraId="2DE0A14E" w14:textId="77777777" w:rsidR="00975959" w:rsidRPr="00975959" w:rsidRDefault="00975959" w:rsidP="00975959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</w:rPr>
      </w:pPr>
      <w:r w:rsidRPr="00975959">
        <w:rPr>
          <w:b/>
          <w:sz w:val="22"/>
          <w:szCs w:val="22"/>
        </w:rPr>
        <w:t xml:space="preserve">Method: A linear regression model of mean fibrinogen level as a </w:t>
      </w:r>
      <w:r>
        <w:rPr>
          <w:b/>
          <w:sz w:val="22"/>
          <w:szCs w:val="22"/>
        </w:rPr>
        <w:t xml:space="preserve">function of CRP was fitted to access linear trends. </w:t>
      </w:r>
      <w:r w:rsidRPr="00975959">
        <w:rPr>
          <w:b/>
          <w:bCs/>
          <w:sz w:val="22"/>
          <w:szCs w:val="22"/>
        </w:rPr>
        <w:t>Standard errors were computed using the</w:t>
      </w:r>
      <w:r>
        <w:rPr>
          <w:b/>
          <w:bCs/>
          <w:sz w:val="22"/>
          <w:szCs w:val="22"/>
        </w:rPr>
        <w:t xml:space="preserve"> Huber-White sandwich estimator, which allows the possible </w:t>
      </w:r>
      <w:proofErr w:type="spellStart"/>
      <w:r>
        <w:rPr>
          <w:b/>
          <w:bCs/>
          <w:sz w:val="22"/>
          <w:szCs w:val="22"/>
        </w:rPr>
        <w:t>heterscedasticity</w:t>
      </w:r>
      <w:proofErr w:type="spellEnd"/>
      <w:r>
        <w:rPr>
          <w:b/>
          <w:bCs/>
          <w:sz w:val="22"/>
          <w:szCs w:val="22"/>
        </w:rPr>
        <w:t xml:space="preserve">. </w:t>
      </w:r>
    </w:p>
    <w:p w14:paraId="1D98FF9C" w14:textId="77777777" w:rsidR="00B12CBC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</w:t>
      </w:r>
      <w:r w:rsidR="00B12CBC">
        <w:rPr>
          <w:sz w:val="22"/>
          <w:szCs w:val="22"/>
        </w:rPr>
        <w:t xml:space="preserve"> of the estimated intercept from the fitted regression model as it pertains to fibrinogen levels.</w:t>
      </w:r>
    </w:p>
    <w:p w14:paraId="1192C816" w14:textId="3E0B86E0" w:rsidR="00975959" w:rsidRPr="00975959" w:rsidRDefault="00975959" w:rsidP="00975959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975959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</w:t>
      </w:r>
      <w:r w:rsidR="00036AEA">
        <w:rPr>
          <w:b/>
          <w:sz w:val="22"/>
          <w:szCs w:val="22"/>
        </w:rPr>
        <w:t xml:space="preserve"> estimated</w:t>
      </w:r>
      <w:r>
        <w:rPr>
          <w:b/>
          <w:sz w:val="22"/>
          <w:szCs w:val="22"/>
        </w:rPr>
        <w:t xml:space="preserve"> intercept of the fitted model is 30</w:t>
      </w:r>
      <w:r w:rsidR="00914098">
        <w:rPr>
          <w:b/>
          <w:sz w:val="22"/>
          <w:szCs w:val="22"/>
        </w:rPr>
        <w:t>4.0 mg/dl. This is the estimated mean fibrinogen level of subjects with CRP level 0 mg/</w:t>
      </w:r>
      <w:commentRangeStart w:id="7"/>
      <w:r w:rsidR="00914098">
        <w:rPr>
          <w:b/>
          <w:sz w:val="22"/>
          <w:szCs w:val="22"/>
        </w:rPr>
        <w:t>l</w:t>
      </w:r>
      <w:commentRangeEnd w:id="7"/>
      <w:r w:rsidR="00C01B4C">
        <w:rPr>
          <w:rStyle w:val="CommentReference"/>
        </w:rPr>
        <w:commentReference w:id="7"/>
      </w:r>
      <w:r w:rsidR="00914098">
        <w:rPr>
          <w:b/>
          <w:sz w:val="22"/>
          <w:szCs w:val="22"/>
        </w:rPr>
        <w:t xml:space="preserve">. </w:t>
      </w:r>
    </w:p>
    <w:p w14:paraId="4712A140" w14:textId="77777777" w:rsidR="00B12CBC" w:rsidRDefault="00B12CBC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Provide an interpretation of the estimated slope from the fitted regression model as it pertains to fibrinogen levels.</w:t>
      </w:r>
    </w:p>
    <w:p w14:paraId="30C0E300" w14:textId="5C38F8FE" w:rsidR="00914098" w:rsidRPr="00914098" w:rsidRDefault="00914098" w:rsidP="00914098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914098">
        <w:rPr>
          <w:b/>
          <w:sz w:val="22"/>
          <w:szCs w:val="22"/>
        </w:rPr>
        <w:t>Answer: The estimate</w:t>
      </w:r>
      <w:r w:rsidR="00036AEA">
        <w:rPr>
          <w:b/>
          <w:sz w:val="22"/>
          <w:szCs w:val="22"/>
        </w:rPr>
        <w:t>d</w:t>
      </w:r>
      <w:r w:rsidRPr="00914098">
        <w:rPr>
          <w:b/>
          <w:sz w:val="22"/>
          <w:szCs w:val="22"/>
        </w:rPr>
        <w:t xml:space="preserve"> slope </w:t>
      </w:r>
      <w:r w:rsidR="00036AEA">
        <w:rPr>
          <w:b/>
          <w:sz w:val="22"/>
          <w:szCs w:val="22"/>
        </w:rPr>
        <w:t xml:space="preserve">is 5.25 mg/dl. This is </w:t>
      </w:r>
      <w:r w:rsidR="00036AEA">
        <w:rPr>
          <w:b/>
          <w:bCs/>
          <w:sz w:val="22"/>
          <w:szCs w:val="22"/>
        </w:rPr>
        <w:t>the estimated</w:t>
      </w:r>
      <w:r w:rsidRPr="00914098">
        <w:rPr>
          <w:b/>
          <w:bCs/>
          <w:sz w:val="22"/>
          <w:szCs w:val="22"/>
        </w:rPr>
        <w:t xml:space="preserve"> </w:t>
      </w:r>
      <w:r w:rsidR="00FD524B">
        <w:rPr>
          <w:b/>
          <w:bCs/>
          <w:sz w:val="22"/>
          <w:szCs w:val="22"/>
        </w:rPr>
        <w:t>value of increase every time when the mean level of CRP increased by 1 mg/</w:t>
      </w:r>
      <w:commentRangeStart w:id="8"/>
      <w:r w:rsidR="00FD524B">
        <w:rPr>
          <w:b/>
          <w:bCs/>
          <w:sz w:val="22"/>
          <w:szCs w:val="22"/>
        </w:rPr>
        <w:t>l</w:t>
      </w:r>
      <w:commentRangeEnd w:id="8"/>
      <w:r w:rsidR="00935BA7">
        <w:rPr>
          <w:rStyle w:val="CommentReference"/>
        </w:rPr>
        <w:commentReference w:id="8"/>
      </w:r>
      <w:r w:rsidR="00FD524B">
        <w:rPr>
          <w:b/>
          <w:bCs/>
          <w:sz w:val="22"/>
          <w:szCs w:val="22"/>
        </w:rPr>
        <w:t>.</w:t>
      </w:r>
    </w:p>
    <w:p w14:paraId="72D14D2A" w14:textId="77777777" w:rsidR="00914098" w:rsidRPr="00914098" w:rsidRDefault="00914098" w:rsidP="00914098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</w:p>
    <w:p w14:paraId="628A401D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Provide full statistical inference about the presenc</w:t>
      </w:r>
      <w:r w:rsidR="00B12CBC">
        <w:rPr>
          <w:sz w:val="22"/>
          <w:szCs w:val="22"/>
        </w:rPr>
        <w:t>e of an association between</w:t>
      </w:r>
      <w:r>
        <w:rPr>
          <w:sz w:val="22"/>
          <w:szCs w:val="22"/>
        </w:rPr>
        <w:t xml:space="preserve"> fibrinogen and CRP</w:t>
      </w:r>
      <w:r w:rsidR="00B12CBC">
        <w:rPr>
          <w:sz w:val="22"/>
          <w:szCs w:val="22"/>
        </w:rPr>
        <w:t xml:space="preserve"> using this regression analysis</w:t>
      </w:r>
      <w:r>
        <w:rPr>
          <w:sz w:val="22"/>
          <w:szCs w:val="22"/>
        </w:rPr>
        <w:t>.</w:t>
      </w:r>
    </w:p>
    <w:p w14:paraId="6CCA7C1D" w14:textId="0FBDDD56" w:rsidR="00914098" w:rsidRPr="000B6208" w:rsidRDefault="00914098" w:rsidP="000B6208">
      <w:pPr>
        <w:autoSpaceDE w:val="0"/>
        <w:autoSpaceDN w:val="0"/>
        <w:adjustRightInd w:val="0"/>
        <w:spacing w:after="120"/>
        <w:ind w:left="1440"/>
        <w:rPr>
          <w:b/>
          <w:bCs/>
          <w:sz w:val="22"/>
          <w:szCs w:val="22"/>
        </w:rPr>
      </w:pPr>
      <w:r w:rsidRPr="00914098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By fitting a </w:t>
      </w:r>
      <w:r w:rsidRPr="00914098">
        <w:rPr>
          <w:b/>
          <w:bCs/>
          <w:sz w:val="22"/>
          <w:szCs w:val="22"/>
        </w:rPr>
        <w:t>linear regress</w:t>
      </w:r>
      <w:r>
        <w:rPr>
          <w:b/>
          <w:bCs/>
          <w:sz w:val="22"/>
          <w:szCs w:val="22"/>
        </w:rPr>
        <w:t>i</w:t>
      </w:r>
      <w:r w:rsidRPr="00914098">
        <w:rPr>
          <w:b/>
          <w:bCs/>
          <w:sz w:val="22"/>
          <w:szCs w:val="22"/>
        </w:rPr>
        <w:t xml:space="preserve">on </w:t>
      </w:r>
      <w:r w:rsidR="00BE061B">
        <w:rPr>
          <w:rFonts w:hint="eastAsia"/>
          <w:b/>
          <w:bCs/>
          <w:sz w:val="22"/>
          <w:szCs w:val="22"/>
          <w:lang w:eastAsia="zh-CN"/>
        </w:rPr>
        <w:t xml:space="preserve">model </w:t>
      </w:r>
      <w:r w:rsidRPr="00914098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sample size 4899</w:t>
      </w:r>
      <w:r w:rsidRPr="00914098">
        <w:rPr>
          <w:b/>
          <w:bCs/>
          <w:sz w:val="22"/>
          <w:szCs w:val="22"/>
        </w:rPr>
        <w:t xml:space="preserve">, </w:t>
      </w:r>
      <w:r w:rsidR="00BE061B">
        <w:rPr>
          <w:rFonts w:hint="eastAsia"/>
          <w:b/>
          <w:bCs/>
          <w:sz w:val="22"/>
          <w:szCs w:val="22"/>
          <w:lang w:eastAsia="zh-CN"/>
        </w:rPr>
        <w:t>the estimated</w:t>
      </w:r>
      <w:r w:rsidRPr="00914098">
        <w:rPr>
          <w:b/>
          <w:bCs/>
          <w:sz w:val="22"/>
          <w:szCs w:val="22"/>
        </w:rPr>
        <w:t xml:space="preserve"> difference in mean </w:t>
      </w:r>
      <w:r>
        <w:rPr>
          <w:b/>
          <w:bCs/>
          <w:sz w:val="22"/>
          <w:szCs w:val="22"/>
        </w:rPr>
        <w:t>fibrinogen level</w:t>
      </w:r>
      <w:r w:rsidRPr="00914098">
        <w:rPr>
          <w:b/>
          <w:bCs/>
          <w:sz w:val="22"/>
          <w:szCs w:val="22"/>
        </w:rPr>
        <w:t xml:space="preserve"> </w:t>
      </w:r>
      <w:r w:rsidR="00BE061B">
        <w:rPr>
          <w:rFonts w:hint="eastAsia"/>
          <w:b/>
          <w:bCs/>
          <w:sz w:val="22"/>
          <w:szCs w:val="22"/>
          <w:lang w:eastAsia="zh-CN"/>
        </w:rPr>
        <w:t>is</w:t>
      </w:r>
      <w:r w:rsidRPr="009140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5.25 </w:t>
      </w:r>
      <w:commentRangeStart w:id="9"/>
      <w:r>
        <w:rPr>
          <w:b/>
          <w:bCs/>
          <w:sz w:val="22"/>
          <w:szCs w:val="22"/>
        </w:rPr>
        <w:t>mg</w:t>
      </w:r>
      <w:commentRangeEnd w:id="9"/>
      <w:r w:rsidR="00935BA7">
        <w:rPr>
          <w:rStyle w:val="CommentReference"/>
        </w:rPr>
        <w:commentReference w:id="9"/>
      </w:r>
      <w:r>
        <w:rPr>
          <w:b/>
          <w:bCs/>
          <w:sz w:val="22"/>
          <w:szCs w:val="22"/>
        </w:rPr>
        <w:t>/dl</w:t>
      </w:r>
      <w:r w:rsidRPr="00914098">
        <w:rPr>
          <w:b/>
          <w:bCs/>
          <w:sz w:val="22"/>
          <w:szCs w:val="22"/>
        </w:rPr>
        <w:t xml:space="preserve"> for each </w:t>
      </w:r>
      <w:r w:rsidR="004E13B6">
        <w:rPr>
          <w:b/>
          <w:bCs/>
          <w:sz w:val="22"/>
          <w:szCs w:val="22"/>
        </w:rPr>
        <w:t>unit of mg/l</w:t>
      </w:r>
      <w:r w:rsidRPr="00914098">
        <w:rPr>
          <w:b/>
          <w:bCs/>
          <w:sz w:val="22"/>
          <w:szCs w:val="22"/>
        </w:rPr>
        <w:t xml:space="preserve"> difference in </w:t>
      </w:r>
      <w:r w:rsidR="004E13B6">
        <w:rPr>
          <w:b/>
          <w:bCs/>
          <w:sz w:val="22"/>
          <w:szCs w:val="22"/>
        </w:rPr>
        <w:t>CRP level</w:t>
      </w:r>
      <w:r w:rsidRPr="00914098">
        <w:rPr>
          <w:b/>
          <w:bCs/>
          <w:sz w:val="22"/>
          <w:szCs w:val="22"/>
        </w:rPr>
        <w:t>, with</w:t>
      </w:r>
      <w:r w:rsidR="00FD524B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4E13B6">
        <w:rPr>
          <w:b/>
          <w:bCs/>
          <w:sz w:val="22"/>
          <w:szCs w:val="22"/>
        </w:rPr>
        <w:t>higher mean fibrinogen for subjects with higher CRP level</w:t>
      </w:r>
      <w:r w:rsidRPr="00914098">
        <w:rPr>
          <w:b/>
          <w:bCs/>
          <w:sz w:val="22"/>
          <w:szCs w:val="22"/>
        </w:rPr>
        <w:t xml:space="preserve">. </w:t>
      </w:r>
      <w:r w:rsidR="000B6208">
        <w:rPr>
          <w:b/>
          <w:bCs/>
          <w:sz w:val="22"/>
          <w:szCs w:val="22"/>
        </w:rPr>
        <w:t xml:space="preserve"> </w:t>
      </w:r>
      <w:r w:rsidR="00BE061B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Pr="00914098">
        <w:rPr>
          <w:b/>
          <w:bCs/>
          <w:sz w:val="22"/>
          <w:szCs w:val="22"/>
        </w:rPr>
        <w:t xml:space="preserve">, </w:t>
      </w:r>
      <w:r w:rsidR="000B6208">
        <w:rPr>
          <w:b/>
          <w:bCs/>
          <w:sz w:val="22"/>
          <w:szCs w:val="22"/>
        </w:rPr>
        <w:t>this observation</w:t>
      </w:r>
      <w:r w:rsidRPr="00914098">
        <w:rPr>
          <w:b/>
          <w:bCs/>
          <w:sz w:val="22"/>
          <w:szCs w:val="22"/>
        </w:rPr>
        <w:t xml:space="preserve"> is not unusual if </w:t>
      </w:r>
      <w:r w:rsidR="00035A5C">
        <w:rPr>
          <w:b/>
          <w:bCs/>
          <w:sz w:val="22"/>
          <w:szCs w:val="22"/>
        </w:rPr>
        <w:t xml:space="preserve">the true difference </w:t>
      </w:r>
      <w:r w:rsidR="00FD524B">
        <w:rPr>
          <w:rFonts w:hint="eastAsia"/>
          <w:b/>
          <w:bCs/>
          <w:sz w:val="22"/>
          <w:szCs w:val="22"/>
          <w:lang w:eastAsia="zh-CN"/>
        </w:rPr>
        <w:t xml:space="preserve">of </w:t>
      </w:r>
      <w:r w:rsidR="00035A5C">
        <w:rPr>
          <w:b/>
          <w:bCs/>
          <w:sz w:val="22"/>
          <w:szCs w:val="22"/>
        </w:rPr>
        <w:t>mean FIB</w:t>
      </w:r>
      <w:r w:rsidR="00035A5C">
        <w:rPr>
          <w:rFonts w:hint="eastAsia"/>
          <w:b/>
          <w:bCs/>
          <w:sz w:val="22"/>
          <w:szCs w:val="22"/>
          <w:lang w:eastAsia="zh-CN"/>
        </w:rPr>
        <w:t xml:space="preserve"> level</w:t>
      </w:r>
      <w:r w:rsidR="00FD524B">
        <w:rPr>
          <w:b/>
          <w:bCs/>
          <w:sz w:val="22"/>
          <w:szCs w:val="22"/>
        </w:rPr>
        <w:t xml:space="preserve"> was</w:t>
      </w:r>
      <w:r w:rsidR="00FD524B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0B6208">
        <w:rPr>
          <w:b/>
          <w:bCs/>
          <w:sz w:val="22"/>
          <w:szCs w:val="22"/>
        </w:rPr>
        <w:t>between 4.60 mg/dl</w:t>
      </w:r>
      <w:r w:rsidRPr="00914098">
        <w:rPr>
          <w:b/>
          <w:bCs/>
          <w:sz w:val="22"/>
          <w:szCs w:val="22"/>
        </w:rPr>
        <w:t xml:space="preserve"> </w:t>
      </w:r>
      <w:r w:rsidR="000B6208">
        <w:rPr>
          <w:b/>
          <w:bCs/>
          <w:sz w:val="22"/>
          <w:szCs w:val="22"/>
        </w:rPr>
        <w:t>to</w:t>
      </w:r>
      <w:r w:rsidRPr="00914098">
        <w:rPr>
          <w:b/>
          <w:bCs/>
          <w:sz w:val="22"/>
          <w:szCs w:val="22"/>
        </w:rPr>
        <w:t xml:space="preserve"> </w:t>
      </w:r>
      <w:r w:rsidR="000B6208">
        <w:rPr>
          <w:b/>
          <w:bCs/>
          <w:sz w:val="22"/>
          <w:szCs w:val="22"/>
        </w:rPr>
        <w:t>5.90 mg/dl</w:t>
      </w:r>
      <w:r w:rsidRPr="00914098">
        <w:rPr>
          <w:b/>
          <w:bCs/>
          <w:sz w:val="22"/>
          <w:szCs w:val="22"/>
        </w:rPr>
        <w:t xml:space="preserve"> higher per </w:t>
      </w:r>
      <w:r w:rsidR="000B6208">
        <w:rPr>
          <w:b/>
          <w:bCs/>
          <w:sz w:val="22"/>
          <w:szCs w:val="22"/>
        </w:rPr>
        <w:t>mg/l higher</w:t>
      </w:r>
      <w:r w:rsidRPr="00914098">
        <w:rPr>
          <w:b/>
          <w:bCs/>
          <w:sz w:val="22"/>
          <w:szCs w:val="22"/>
        </w:rPr>
        <w:t xml:space="preserve"> in </w:t>
      </w:r>
      <w:r w:rsidR="00FD524B">
        <w:rPr>
          <w:b/>
          <w:bCs/>
          <w:sz w:val="22"/>
          <w:szCs w:val="22"/>
        </w:rPr>
        <w:t>CRP</w:t>
      </w:r>
      <w:r w:rsidR="00FD524B">
        <w:rPr>
          <w:b/>
          <w:bCs/>
          <w:sz w:val="22"/>
          <w:szCs w:val="22"/>
        </w:rPr>
        <w:tab/>
      </w:r>
      <w:r w:rsidR="000B6208">
        <w:rPr>
          <w:b/>
          <w:bCs/>
          <w:sz w:val="22"/>
          <w:szCs w:val="22"/>
        </w:rPr>
        <w:t>level</w:t>
      </w:r>
      <w:r w:rsidRPr="00914098">
        <w:rPr>
          <w:b/>
          <w:bCs/>
          <w:sz w:val="22"/>
          <w:szCs w:val="22"/>
        </w:rPr>
        <w:t xml:space="preserve">. </w:t>
      </w:r>
      <w:r w:rsidR="000B6208">
        <w:rPr>
          <w:b/>
          <w:bCs/>
          <w:sz w:val="22"/>
          <w:szCs w:val="22"/>
        </w:rPr>
        <w:t>Based on a two side P value&lt;0.00001, this result is significant thus we could conclude with high confidence that the fibrinogen level is associated with CRP level.</w:t>
      </w:r>
    </w:p>
    <w:p w14:paraId="2F084DBC" w14:textId="77777777" w:rsidR="00DB112D" w:rsidRDefault="00DB112D" w:rsidP="00DB112D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In a table similar to table 1 belo</w:t>
      </w:r>
      <w:r w:rsidR="00B12CBC">
        <w:rPr>
          <w:sz w:val="22"/>
          <w:szCs w:val="22"/>
        </w:rPr>
        <w:t>w, provide estimates of the central tendency for</w:t>
      </w:r>
      <w:r>
        <w:rPr>
          <w:sz w:val="22"/>
          <w:szCs w:val="22"/>
        </w:rPr>
        <w:t xml:space="preserve"> fibrinogen </w:t>
      </w:r>
      <w:r w:rsidR="00B12CBC">
        <w:rPr>
          <w:sz w:val="22"/>
          <w:szCs w:val="22"/>
        </w:rPr>
        <w:t xml:space="preserve">levels </w:t>
      </w:r>
      <w:r>
        <w:rPr>
          <w:sz w:val="22"/>
          <w:szCs w:val="22"/>
        </w:rPr>
        <w:t>within groups having CRP of 1, 2, 3, 4, 6, 8, 9, and 12 mg/L.</w:t>
      </w:r>
      <w:r w:rsidR="00B12CBC">
        <w:rPr>
          <w:sz w:val="22"/>
          <w:szCs w:val="22"/>
        </w:rPr>
        <w:t xml:space="preserve"> (Make clear what summary measure is being </w:t>
      </w:r>
      <w:commentRangeStart w:id="10"/>
      <w:r w:rsidR="00B12CBC">
        <w:rPr>
          <w:sz w:val="22"/>
          <w:szCs w:val="22"/>
        </w:rPr>
        <w:t>estimated</w:t>
      </w:r>
      <w:commentRangeEnd w:id="10"/>
      <w:r w:rsidR="00EA3F6C">
        <w:rPr>
          <w:rStyle w:val="CommentReference"/>
        </w:rPr>
        <w:commentReference w:id="10"/>
      </w:r>
      <w:r w:rsidR="00B12CBC">
        <w:rPr>
          <w:sz w:val="22"/>
          <w:szCs w:val="22"/>
        </w:rPr>
        <w:t>).</w:t>
      </w:r>
    </w:p>
    <w:p w14:paraId="6C9B0008" w14:textId="77777777" w:rsidR="00E9308B" w:rsidRPr="00E9308B" w:rsidRDefault="00E9308B" w:rsidP="00E9308B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E9308B">
        <w:rPr>
          <w:rFonts w:hint="eastAsia"/>
          <w:b/>
          <w:sz w:val="22"/>
          <w:szCs w:val="22"/>
          <w:lang w:eastAsia="zh-CN"/>
        </w:rPr>
        <w:t>Answer: In table 1.</w:t>
      </w:r>
    </w:p>
    <w:p w14:paraId="115D31D7" w14:textId="77777777" w:rsidR="00C55091" w:rsidRDefault="00B12CBC" w:rsidP="00B12C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mean fibrinogen across groups defined by CRP, modeling CRP as a continuous, log transformed random variable.</w:t>
      </w:r>
      <w:r w:rsidR="00FA39A9">
        <w:rPr>
          <w:sz w:val="22"/>
          <w:szCs w:val="22"/>
        </w:rPr>
        <w:t xml:space="preserve"> (For the purpose of this problem in this homework, replace all observations of CRP=0 with CRP=0.5.)</w:t>
      </w:r>
    </w:p>
    <w:p w14:paraId="78348564" w14:textId="39442222" w:rsidR="009A4B87" w:rsidRPr="009A4B87" w:rsidRDefault="009A4B87" w:rsidP="009A4B87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Method</w:t>
      </w:r>
      <w:r w:rsidRPr="009A4B87">
        <w:rPr>
          <w:b/>
          <w:sz w:val="22"/>
          <w:szCs w:val="22"/>
        </w:rPr>
        <w:t>:</w:t>
      </w:r>
      <w:r w:rsidRPr="009A4B87">
        <w:rPr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Linear</w:t>
      </w:r>
      <w:r w:rsidRPr="009A4B87">
        <w:rPr>
          <w:b/>
          <w:sz w:val="22"/>
          <w:szCs w:val="22"/>
        </w:rPr>
        <w:t xml:space="preserve"> regression </w:t>
      </w:r>
      <w:r>
        <w:rPr>
          <w:rFonts w:hint="eastAsia"/>
          <w:b/>
          <w:sz w:val="22"/>
          <w:szCs w:val="22"/>
          <w:lang w:eastAsia="zh-CN"/>
        </w:rPr>
        <w:t>model assuming</w:t>
      </w:r>
      <w:r w:rsidRPr="009A4B87">
        <w:rPr>
          <w:b/>
          <w:sz w:val="22"/>
          <w:szCs w:val="22"/>
        </w:rPr>
        <w:t xml:space="preserve"> </w:t>
      </w:r>
      <w:proofErr w:type="spellStart"/>
      <w:r w:rsidRPr="009A4B87">
        <w:rPr>
          <w:b/>
          <w:sz w:val="22"/>
          <w:szCs w:val="22"/>
        </w:rPr>
        <w:t>heteroscedasticity</w:t>
      </w:r>
      <w:proofErr w:type="spellEnd"/>
      <w:r w:rsidRPr="009A4B87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were fitted for FIB level and log transformed CRP level</w:t>
      </w:r>
      <w:r w:rsidRPr="009A4B87">
        <w:rPr>
          <w:b/>
          <w:sz w:val="22"/>
          <w:szCs w:val="22"/>
        </w:rPr>
        <w:t xml:space="preserve">. </w:t>
      </w:r>
      <w:r>
        <w:rPr>
          <w:rFonts w:hint="eastAsia"/>
          <w:b/>
          <w:sz w:val="22"/>
          <w:szCs w:val="22"/>
          <w:lang w:eastAsia="zh-CN"/>
        </w:rPr>
        <w:t>All</w:t>
      </w:r>
      <w:r w:rsidRPr="009A4B87">
        <w:rPr>
          <w:b/>
          <w:sz w:val="22"/>
          <w:szCs w:val="22"/>
        </w:rPr>
        <w:t xml:space="preserve"> observations of CRP=0 </w:t>
      </w:r>
      <w:r>
        <w:rPr>
          <w:rFonts w:hint="eastAsia"/>
          <w:b/>
          <w:sz w:val="22"/>
          <w:szCs w:val="22"/>
          <w:lang w:eastAsia="zh-CN"/>
        </w:rPr>
        <w:t xml:space="preserve">were replaced </w:t>
      </w:r>
      <w:r w:rsidRPr="009A4B87">
        <w:rPr>
          <w:b/>
          <w:sz w:val="22"/>
          <w:szCs w:val="22"/>
        </w:rPr>
        <w:t xml:space="preserve">with CRP=0.5. 95% </w:t>
      </w:r>
      <w:r>
        <w:rPr>
          <w:rFonts w:hint="eastAsia"/>
          <w:b/>
          <w:sz w:val="22"/>
          <w:szCs w:val="22"/>
          <w:lang w:eastAsia="zh-CN"/>
        </w:rPr>
        <w:t>confidence interval</w:t>
      </w:r>
      <w:r w:rsidRPr="009A4B87">
        <w:rPr>
          <w:b/>
          <w:sz w:val="22"/>
          <w:szCs w:val="22"/>
        </w:rPr>
        <w:t xml:space="preserve"> was </w:t>
      </w:r>
      <w:r>
        <w:rPr>
          <w:rFonts w:hint="eastAsia"/>
          <w:b/>
          <w:sz w:val="22"/>
          <w:szCs w:val="22"/>
          <w:lang w:eastAsia="zh-CN"/>
        </w:rPr>
        <w:t>obtained</w:t>
      </w:r>
      <w:r w:rsidRPr="009A4B87">
        <w:rPr>
          <w:b/>
          <w:sz w:val="22"/>
          <w:szCs w:val="22"/>
        </w:rPr>
        <w:t xml:space="preserve"> based on the Huber-White estimates of the standard error. </w:t>
      </w:r>
    </w:p>
    <w:p w14:paraId="3272C677" w14:textId="77777777" w:rsidR="009A4B87" w:rsidRDefault="009A4B87" w:rsidP="00AA059E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  <w:lang w:eastAsia="zh-CN"/>
        </w:rPr>
      </w:pPr>
    </w:p>
    <w:p w14:paraId="3F4DAD31" w14:textId="48E191B0" w:rsidR="00AA059E" w:rsidRPr="00AA059E" w:rsidRDefault="009A4B87" w:rsidP="00AA059E">
      <w:pPr>
        <w:pStyle w:val="ListParagraph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  <w:lang w:eastAsia="zh-CN"/>
        </w:rPr>
        <w:t>Result</w:t>
      </w:r>
      <w:r w:rsidR="00AA059E" w:rsidRPr="00AA059E">
        <w:rPr>
          <w:b/>
          <w:sz w:val="22"/>
          <w:szCs w:val="22"/>
        </w:rPr>
        <w:t>:</w:t>
      </w:r>
      <w:r w:rsidR="00544FA3">
        <w:rPr>
          <w:rFonts w:hint="eastAsia"/>
          <w:b/>
          <w:sz w:val="22"/>
          <w:szCs w:val="22"/>
          <w:lang w:eastAsia="zh-CN"/>
        </w:rPr>
        <w:t xml:space="preserve"> The estimate intercept of the fitted model is 295.6 mg/dl</w:t>
      </w:r>
      <w:r>
        <w:rPr>
          <w:rFonts w:hint="eastAsia"/>
          <w:b/>
          <w:sz w:val="22"/>
          <w:szCs w:val="22"/>
          <w:lang w:eastAsia="zh-CN"/>
        </w:rPr>
        <w:t>, which means when CRP=1 mg/l the estimated mean FIB level is 296.5 mg/dl. The</w:t>
      </w:r>
      <w:r w:rsidR="00544FA3">
        <w:rPr>
          <w:rFonts w:hint="eastAsia"/>
          <w:b/>
          <w:sz w:val="22"/>
          <w:szCs w:val="22"/>
          <w:lang w:eastAsia="zh-CN"/>
        </w:rPr>
        <w:t xml:space="preserve"> estimate slope is 3.68 mg/dl</w:t>
      </w:r>
      <w:r>
        <w:rPr>
          <w:rFonts w:hint="eastAsia"/>
          <w:b/>
          <w:sz w:val="22"/>
          <w:szCs w:val="22"/>
          <w:lang w:eastAsia="zh-CN"/>
        </w:rPr>
        <w:t>, which means when increasing the level of log transformed CRP level by one unit, the mean level of FIB would increase 3.68 mg/dl</w:t>
      </w:r>
      <w:r w:rsidR="00544FA3">
        <w:rPr>
          <w:rFonts w:hint="eastAsia"/>
          <w:b/>
          <w:sz w:val="22"/>
          <w:szCs w:val="22"/>
          <w:lang w:eastAsia="zh-CN"/>
        </w:rPr>
        <w:t xml:space="preserve">. </w:t>
      </w:r>
      <w:r w:rsidR="00AA059E" w:rsidRPr="00AA059E">
        <w:rPr>
          <w:b/>
          <w:sz w:val="22"/>
          <w:szCs w:val="22"/>
        </w:rPr>
        <w:t xml:space="preserve"> </w:t>
      </w:r>
      <w:r w:rsidR="00BE061B">
        <w:rPr>
          <w:rFonts w:hint="eastAsia"/>
          <w:b/>
          <w:bCs/>
          <w:sz w:val="22"/>
          <w:szCs w:val="22"/>
          <w:lang w:eastAsia="zh-CN"/>
        </w:rPr>
        <w:t>The estimated</w:t>
      </w:r>
      <w:r w:rsidR="00AA059E" w:rsidRPr="00AA059E">
        <w:rPr>
          <w:b/>
          <w:bCs/>
          <w:sz w:val="22"/>
          <w:szCs w:val="22"/>
        </w:rPr>
        <w:t xml:space="preserve"> difference in mean fibrinogen level</w:t>
      </w:r>
      <w:r w:rsidR="00BE061B">
        <w:rPr>
          <w:b/>
          <w:bCs/>
          <w:sz w:val="22"/>
          <w:szCs w:val="22"/>
        </w:rPr>
        <w:t xml:space="preserve"> is</w:t>
      </w:r>
      <w:r w:rsidR="00AA059E" w:rsidRPr="00AA059E">
        <w:rPr>
          <w:b/>
          <w:bCs/>
          <w:sz w:val="22"/>
          <w:szCs w:val="22"/>
        </w:rPr>
        <w:t xml:space="preserve"> </w:t>
      </w:r>
      <w:r w:rsidR="00B0114E">
        <w:rPr>
          <w:rFonts w:hint="eastAsia"/>
          <w:b/>
          <w:bCs/>
          <w:sz w:val="22"/>
          <w:szCs w:val="22"/>
          <w:lang w:eastAsia="zh-CN"/>
        </w:rPr>
        <w:t>3</w:t>
      </w:r>
      <w:r w:rsidR="00544FA3">
        <w:rPr>
          <w:rFonts w:hint="eastAsia"/>
          <w:b/>
          <w:bCs/>
          <w:sz w:val="22"/>
          <w:szCs w:val="22"/>
          <w:lang w:eastAsia="zh-CN"/>
        </w:rPr>
        <w:t>6</w:t>
      </w:r>
      <w:r w:rsidR="00B0114E">
        <w:rPr>
          <w:rFonts w:hint="eastAsia"/>
          <w:b/>
          <w:bCs/>
          <w:sz w:val="22"/>
          <w:szCs w:val="22"/>
          <w:lang w:eastAsia="zh-CN"/>
        </w:rPr>
        <w:t>.</w:t>
      </w:r>
      <w:r w:rsidR="00544FA3">
        <w:rPr>
          <w:rFonts w:hint="eastAsia"/>
          <w:b/>
          <w:bCs/>
          <w:sz w:val="22"/>
          <w:szCs w:val="22"/>
          <w:lang w:eastAsia="zh-CN"/>
        </w:rPr>
        <w:t>8</w:t>
      </w:r>
      <w:r w:rsidR="00AA059E" w:rsidRPr="00AA059E">
        <w:rPr>
          <w:b/>
          <w:bCs/>
          <w:sz w:val="22"/>
          <w:szCs w:val="22"/>
        </w:rPr>
        <w:t xml:space="preserve"> mg/dl for each unit of mg/l difference in</w:t>
      </w:r>
      <w:r w:rsidR="00544FA3">
        <w:rPr>
          <w:rFonts w:hint="eastAsia"/>
          <w:b/>
          <w:bCs/>
          <w:sz w:val="22"/>
          <w:szCs w:val="22"/>
          <w:lang w:eastAsia="zh-CN"/>
        </w:rPr>
        <w:t xml:space="preserve"> log transformed</w:t>
      </w:r>
      <w:r w:rsidR="00BE061B">
        <w:rPr>
          <w:b/>
          <w:bCs/>
          <w:sz w:val="22"/>
          <w:szCs w:val="22"/>
        </w:rPr>
        <w:t xml:space="preserve"> CRP level, with</w:t>
      </w:r>
      <w:r w:rsidR="00BE061B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AA059E" w:rsidRPr="00AA059E">
        <w:rPr>
          <w:b/>
          <w:bCs/>
          <w:sz w:val="22"/>
          <w:szCs w:val="22"/>
        </w:rPr>
        <w:t xml:space="preserve">higher mean fibrinogen for subjects with higher CRP level.  </w:t>
      </w:r>
      <w:r w:rsidR="00BE061B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="00AA059E" w:rsidRPr="00AA059E">
        <w:rPr>
          <w:b/>
          <w:bCs/>
          <w:sz w:val="22"/>
          <w:szCs w:val="22"/>
        </w:rPr>
        <w:t xml:space="preserve">, this observation is not unusual if the true difference in mean </w:t>
      </w:r>
      <w:r w:rsidR="00035A5C">
        <w:rPr>
          <w:rFonts w:hint="eastAsia"/>
          <w:b/>
          <w:bCs/>
          <w:sz w:val="22"/>
          <w:szCs w:val="22"/>
          <w:lang w:eastAsia="zh-CN"/>
        </w:rPr>
        <w:t>FIB level</w:t>
      </w:r>
      <w:r w:rsidR="00AA059E" w:rsidRPr="00AA059E">
        <w:rPr>
          <w:b/>
          <w:bCs/>
          <w:sz w:val="22"/>
          <w:szCs w:val="22"/>
        </w:rPr>
        <w:t xml:space="preserve"> were between </w:t>
      </w:r>
      <w:r w:rsidR="00B0114E">
        <w:rPr>
          <w:rFonts w:hint="eastAsia"/>
          <w:b/>
          <w:bCs/>
          <w:sz w:val="22"/>
          <w:szCs w:val="22"/>
          <w:lang w:eastAsia="zh-CN"/>
        </w:rPr>
        <w:t>3</w:t>
      </w:r>
      <w:r w:rsidR="00544FA3">
        <w:rPr>
          <w:rFonts w:hint="eastAsia"/>
          <w:b/>
          <w:bCs/>
          <w:sz w:val="22"/>
          <w:szCs w:val="22"/>
          <w:lang w:eastAsia="zh-CN"/>
        </w:rPr>
        <w:t>4</w:t>
      </w:r>
      <w:r w:rsidR="00B0114E">
        <w:rPr>
          <w:rFonts w:hint="eastAsia"/>
          <w:b/>
          <w:bCs/>
          <w:sz w:val="22"/>
          <w:szCs w:val="22"/>
          <w:lang w:eastAsia="zh-CN"/>
        </w:rPr>
        <w:t>.</w:t>
      </w:r>
      <w:r w:rsidR="00544FA3">
        <w:rPr>
          <w:rFonts w:hint="eastAsia"/>
          <w:b/>
          <w:bCs/>
          <w:sz w:val="22"/>
          <w:szCs w:val="22"/>
          <w:lang w:eastAsia="zh-CN"/>
        </w:rPr>
        <w:t>6</w:t>
      </w:r>
      <w:r w:rsidR="00AA059E" w:rsidRPr="00AA059E">
        <w:rPr>
          <w:b/>
          <w:bCs/>
          <w:sz w:val="22"/>
          <w:szCs w:val="22"/>
        </w:rPr>
        <w:t xml:space="preserve"> mg/dl to </w:t>
      </w:r>
      <w:r w:rsidR="00B0114E">
        <w:rPr>
          <w:rFonts w:hint="eastAsia"/>
          <w:b/>
          <w:bCs/>
          <w:sz w:val="22"/>
          <w:szCs w:val="22"/>
          <w:lang w:eastAsia="zh-CN"/>
        </w:rPr>
        <w:t>3</w:t>
      </w:r>
      <w:r w:rsidR="00544FA3">
        <w:rPr>
          <w:rFonts w:hint="eastAsia"/>
          <w:b/>
          <w:bCs/>
          <w:sz w:val="22"/>
          <w:szCs w:val="22"/>
          <w:lang w:eastAsia="zh-CN"/>
        </w:rPr>
        <w:t>9</w:t>
      </w:r>
      <w:r w:rsidR="00B0114E">
        <w:rPr>
          <w:rFonts w:hint="eastAsia"/>
          <w:b/>
          <w:bCs/>
          <w:sz w:val="22"/>
          <w:szCs w:val="22"/>
          <w:lang w:eastAsia="zh-CN"/>
        </w:rPr>
        <w:t>.</w:t>
      </w:r>
      <w:r w:rsidR="00544FA3">
        <w:rPr>
          <w:rFonts w:hint="eastAsia"/>
          <w:b/>
          <w:bCs/>
          <w:sz w:val="22"/>
          <w:szCs w:val="22"/>
          <w:lang w:eastAsia="zh-CN"/>
        </w:rPr>
        <w:t>1</w:t>
      </w:r>
      <w:r w:rsidR="00AA059E" w:rsidRPr="00AA059E">
        <w:rPr>
          <w:b/>
          <w:bCs/>
          <w:sz w:val="22"/>
          <w:szCs w:val="22"/>
        </w:rPr>
        <w:t xml:space="preserve"> mg/dl higher per mg/l higher in </w:t>
      </w:r>
      <w:r w:rsidR="00544FA3">
        <w:rPr>
          <w:rFonts w:hint="eastAsia"/>
          <w:b/>
          <w:bCs/>
          <w:sz w:val="22"/>
          <w:szCs w:val="22"/>
          <w:lang w:eastAsia="zh-CN"/>
        </w:rPr>
        <w:t xml:space="preserve">log transformed </w:t>
      </w:r>
      <w:r w:rsidR="00035A5C">
        <w:rPr>
          <w:b/>
          <w:bCs/>
          <w:sz w:val="22"/>
          <w:szCs w:val="22"/>
        </w:rPr>
        <w:t>CRP</w:t>
      </w:r>
      <w:r w:rsidR="00AA059E" w:rsidRPr="00AA059E">
        <w:rPr>
          <w:b/>
          <w:bCs/>
          <w:sz w:val="22"/>
          <w:szCs w:val="22"/>
        </w:rPr>
        <w:t xml:space="preserve"> level. Based on a two side P value&lt;0.00001, this result is significant thus we could conclude with high confidence that the fibrinogen level is associated with CRP </w:t>
      </w:r>
      <w:commentRangeStart w:id="11"/>
      <w:r w:rsidR="00AA059E" w:rsidRPr="00AA059E">
        <w:rPr>
          <w:b/>
          <w:bCs/>
          <w:sz w:val="22"/>
          <w:szCs w:val="22"/>
        </w:rPr>
        <w:t>level</w:t>
      </w:r>
      <w:commentRangeEnd w:id="11"/>
      <w:r w:rsidR="00534767">
        <w:rPr>
          <w:rStyle w:val="CommentReference"/>
        </w:rPr>
        <w:commentReference w:id="11"/>
      </w:r>
      <w:r w:rsidR="00AA059E" w:rsidRPr="00AA059E">
        <w:rPr>
          <w:b/>
          <w:bCs/>
          <w:sz w:val="22"/>
          <w:szCs w:val="22"/>
        </w:rPr>
        <w:t>.</w:t>
      </w:r>
    </w:p>
    <w:p w14:paraId="21FA1176" w14:textId="77777777" w:rsidR="00AA059E" w:rsidRPr="009D5804" w:rsidRDefault="00AA059E" w:rsidP="00AA059E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117C9B7C" w14:textId="77777777" w:rsidR="00B12CBC" w:rsidRDefault="00B12CBC" w:rsidP="00B12CBC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the geometric mean fibrinogen across groups defined by CRP, modeling CRP as a continuous, untransformed random variable.</w:t>
      </w:r>
    </w:p>
    <w:p w14:paraId="3D893520" w14:textId="77777777" w:rsidR="009A4B87" w:rsidRDefault="009A4B87" w:rsidP="00B0114E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  <w:lang w:eastAsia="zh-CN"/>
        </w:rPr>
      </w:pPr>
    </w:p>
    <w:p w14:paraId="371212B4" w14:textId="34D0A79F" w:rsidR="009A4B87" w:rsidRPr="009A4B87" w:rsidRDefault="009A4B87" w:rsidP="009A4B87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Method</w:t>
      </w:r>
      <w:r w:rsidRPr="009A4B87">
        <w:rPr>
          <w:b/>
          <w:sz w:val="22"/>
          <w:szCs w:val="22"/>
        </w:rPr>
        <w:t>:</w:t>
      </w:r>
      <w:r w:rsidRPr="009A4B87">
        <w:rPr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Linear</w:t>
      </w:r>
      <w:r w:rsidRPr="009A4B87">
        <w:rPr>
          <w:b/>
          <w:sz w:val="22"/>
          <w:szCs w:val="22"/>
        </w:rPr>
        <w:t xml:space="preserve"> regression </w:t>
      </w:r>
      <w:r>
        <w:rPr>
          <w:rFonts w:hint="eastAsia"/>
          <w:b/>
          <w:sz w:val="22"/>
          <w:szCs w:val="22"/>
          <w:lang w:eastAsia="zh-CN"/>
        </w:rPr>
        <w:t>model assuming</w:t>
      </w:r>
      <w:r w:rsidRPr="009A4B87">
        <w:rPr>
          <w:b/>
          <w:sz w:val="22"/>
          <w:szCs w:val="22"/>
        </w:rPr>
        <w:t xml:space="preserve"> </w:t>
      </w:r>
      <w:proofErr w:type="spellStart"/>
      <w:r w:rsidRPr="009A4B87">
        <w:rPr>
          <w:b/>
          <w:sz w:val="22"/>
          <w:szCs w:val="22"/>
        </w:rPr>
        <w:t>heteroscedasticity</w:t>
      </w:r>
      <w:proofErr w:type="spellEnd"/>
      <w:r w:rsidRPr="009A4B87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zh-CN"/>
        </w:rPr>
        <w:t>were fitted to test the association between the geometric mean of FIB level across the group with different CRP level</w:t>
      </w:r>
      <w:r w:rsidRPr="009A4B87">
        <w:rPr>
          <w:b/>
          <w:sz w:val="22"/>
          <w:szCs w:val="22"/>
        </w:rPr>
        <w:t xml:space="preserve">. 95% </w:t>
      </w:r>
      <w:commentRangeStart w:id="12"/>
      <w:r>
        <w:rPr>
          <w:rFonts w:hint="eastAsia"/>
          <w:b/>
          <w:sz w:val="22"/>
          <w:szCs w:val="22"/>
          <w:lang w:eastAsia="zh-CN"/>
        </w:rPr>
        <w:t>confidence</w:t>
      </w:r>
      <w:commentRangeEnd w:id="12"/>
      <w:r w:rsidR="00C32D70">
        <w:rPr>
          <w:rStyle w:val="CommentReference"/>
        </w:rPr>
        <w:commentReference w:id="12"/>
      </w:r>
      <w:r>
        <w:rPr>
          <w:rFonts w:hint="eastAsia"/>
          <w:b/>
          <w:sz w:val="22"/>
          <w:szCs w:val="22"/>
          <w:lang w:eastAsia="zh-CN"/>
        </w:rPr>
        <w:t xml:space="preserve"> interval</w:t>
      </w:r>
      <w:r w:rsidRPr="009A4B87">
        <w:rPr>
          <w:b/>
          <w:sz w:val="22"/>
          <w:szCs w:val="22"/>
        </w:rPr>
        <w:t xml:space="preserve"> was </w:t>
      </w:r>
      <w:r>
        <w:rPr>
          <w:rFonts w:hint="eastAsia"/>
          <w:b/>
          <w:sz w:val="22"/>
          <w:szCs w:val="22"/>
          <w:lang w:eastAsia="zh-CN"/>
        </w:rPr>
        <w:t>obtained</w:t>
      </w:r>
      <w:r w:rsidRPr="009A4B87">
        <w:rPr>
          <w:b/>
          <w:sz w:val="22"/>
          <w:szCs w:val="22"/>
        </w:rPr>
        <w:t xml:space="preserve"> based on the Huber-White estimates of the standard error. </w:t>
      </w:r>
    </w:p>
    <w:p w14:paraId="53C7E7BD" w14:textId="77777777" w:rsidR="009A4B87" w:rsidRDefault="009A4B87" w:rsidP="00B0114E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  <w:lang w:eastAsia="zh-CN"/>
        </w:rPr>
      </w:pPr>
    </w:p>
    <w:p w14:paraId="74659FB0" w14:textId="6EF5B5DE" w:rsidR="00B0114E" w:rsidRPr="007B0192" w:rsidRDefault="009A4B87" w:rsidP="007B0192">
      <w:pPr>
        <w:pStyle w:val="ListParagraph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>Result</w:t>
      </w:r>
      <w:r w:rsidR="00B0114E">
        <w:rPr>
          <w:rFonts w:hint="eastAsia"/>
          <w:b/>
          <w:sz w:val="22"/>
          <w:szCs w:val="22"/>
          <w:lang w:eastAsia="zh-CN"/>
        </w:rPr>
        <w:t xml:space="preserve">: </w:t>
      </w:r>
      <w:r w:rsidR="007B0192" w:rsidRPr="007B0192">
        <w:rPr>
          <w:b/>
          <w:sz w:val="22"/>
          <w:szCs w:val="22"/>
          <w:lang w:eastAsia="zh-CN"/>
        </w:rPr>
        <w:t>The estimated intercept from the fitted regression model was 301</w:t>
      </w:r>
      <w:r w:rsidR="007B0192">
        <w:rPr>
          <w:b/>
          <w:sz w:val="22"/>
          <w:szCs w:val="22"/>
          <w:lang w:eastAsia="zh-CN"/>
        </w:rPr>
        <w:t xml:space="preserve"> mg/dl</w:t>
      </w:r>
      <w:r w:rsidR="007B0192" w:rsidRPr="007B0192">
        <w:rPr>
          <w:b/>
          <w:sz w:val="22"/>
          <w:szCs w:val="22"/>
          <w:lang w:eastAsia="zh-CN"/>
        </w:rPr>
        <w:t xml:space="preserve"> after exponentiation</w:t>
      </w:r>
      <w:r w:rsidR="007B0192">
        <w:rPr>
          <w:b/>
          <w:sz w:val="22"/>
          <w:szCs w:val="22"/>
          <w:lang w:eastAsia="zh-CN"/>
        </w:rPr>
        <w:t>, which</w:t>
      </w:r>
      <w:r w:rsidR="007B0192" w:rsidRPr="007B0192">
        <w:rPr>
          <w:b/>
          <w:sz w:val="22"/>
          <w:szCs w:val="22"/>
          <w:lang w:eastAsia="zh-CN"/>
        </w:rPr>
        <w:t xml:space="preserve"> means when CRP=0</w:t>
      </w:r>
      <w:r w:rsidR="007B0192">
        <w:rPr>
          <w:b/>
          <w:sz w:val="22"/>
          <w:szCs w:val="22"/>
          <w:lang w:eastAsia="zh-CN"/>
        </w:rPr>
        <w:t xml:space="preserve"> mg/l</w:t>
      </w:r>
      <w:r w:rsidR="007B0192" w:rsidRPr="007B0192">
        <w:rPr>
          <w:b/>
          <w:sz w:val="22"/>
          <w:szCs w:val="22"/>
          <w:lang w:eastAsia="zh-CN"/>
        </w:rPr>
        <w:t>, the estimated geometric mean FIB value is 301</w:t>
      </w:r>
      <w:r w:rsidR="007B0192">
        <w:rPr>
          <w:b/>
          <w:sz w:val="22"/>
          <w:szCs w:val="22"/>
          <w:lang w:eastAsia="zh-CN"/>
        </w:rPr>
        <w:t xml:space="preserve"> mg/dl</w:t>
      </w:r>
      <w:r w:rsidR="007B0192" w:rsidRPr="007B0192">
        <w:rPr>
          <w:b/>
          <w:sz w:val="22"/>
          <w:szCs w:val="22"/>
          <w:lang w:eastAsia="zh-CN"/>
        </w:rPr>
        <w:t xml:space="preserve">. </w:t>
      </w:r>
      <w:r w:rsidR="007B0192">
        <w:rPr>
          <w:b/>
          <w:sz w:val="22"/>
          <w:szCs w:val="22"/>
        </w:rPr>
        <w:t xml:space="preserve">The estimated slope was 1.014 after exponentiation. It means that the estimated geometric mean FIB value would increase by 1.4% if we increase 1 mg/L in CRP.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>When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 comparing two groups of subjects differing</w:t>
      </w:r>
      <w:r w:rsidR="00B0114E" w:rsidRPr="007B0192">
        <w:rPr>
          <w:b/>
          <w:bCs/>
          <w:sz w:val="22"/>
          <w:szCs w:val="22"/>
        </w:rPr>
        <w:t xml:space="preserve"> in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CRP level by 1 mg/l, the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 xml:space="preserve">estimated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geometric </w:t>
      </w:r>
      <w:r w:rsidR="00B0114E" w:rsidRPr="007B0192">
        <w:rPr>
          <w:b/>
          <w:bCs/>
          <w:sz w:val="22"/>
          <w:szCs w:val="22"/>
        </w:rPr>
        <w:t xml:space="preserve">mean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of </w:t>
      </w:r>
      <w:r w:rsidR="00B0114E" w:rsidRPr="007B0192">
        <w:rPr>
          <w:b/>
          <w:bCs/>
          <w:sz w:val="22"/>
          <w:szCs w:val="22"/>
        </w:rPr>
        <w:t xml:space="preserve">fibrinogen level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is</w:t>
      </w:r>
      <w:r w:rsidR="00B0114E" w:rsidRPr="007B0192">
        <w:rPr>
          <w:b/>
          <w:bCs/>
          <w:sz w:val="22"/>
          <w:szCs w:val="22"/>
        </w:rPr>
        <w:t xml:space="preserve">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1.4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% higher</w:t>
      </w:r>
      <w:r w:rsidR="00B0114E" w:rsidRPr="007B0192">
        <w:rPr>
          <w:b/>
          <w:bCs/>
          <w:sz w:val="22"/>
          <w:szCs w:val="22"/>
        </w:rPr>
        <w:t xml:space="preserve"> for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subjects with higher </w:t>
      </w:r>
      <w:r w:rsidR="00B0114E" w:rsidRPr="007B0192">
        <w:rPr>
          <w:b/>
          <w:bCs/>
          <w:sz w:val="22"/>
          <w:szCs w:val="22"/>
        </w:rPr>
        <w:t xml:space="preserve">CRP level. 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 xml:space="preserve">With 95%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lastRenderedPageBreak/>
        <w:t>confidence</w:t>
      </w:r>
      <w:r w:rsidR="00B0114E" w:rsidRPr="007B0192">
        <w:rPr>
          <w:b/>
          <w:bCs/>
          <w:sz w:val="22"/>
          <w:szCs w:val="22"/>
        </w:rPr>
        <w:t xml:space="preserve">, this observation is not unusual if the true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difference between geometric means </w:t>
      </w:r>
      <w:r w:rsidRPr="007B0192">
        <w:rPr>
          <w:rFonts w:hint="eastAsia"/>
          <w:b/>
          <w:bCs/>
          <w:sz w:val="22"/>
          <w:szCs w:val="22"/>
          <w:lang w:eastAsia="zh-CN"/>
        </w:rPr>
        <w:t>of</w:t>
      </w:r>
      <w:r w:rsidR="006B3D2C">
        <w:rPr>
          <w:rFonts w:hint="eastAsia"/>
          <w:b/>
          <w:bCs/>
          <w:sz w:val="22"/>
          <w:szCs w:val="22"/>
          <w:lang w:eastAsia="zh-CN"/>
        </w:rPr>
        <w:t xml:space="preserve"> FIB levels were</w:t>
      </w:r>
      <w:r w:rsidRPr="007B0192">
        <w:rPr>
          <w:rFonts w:hint="eastAsia"/>
          <w:b/>
          <w:bCs/>
          <w:sz w:val="22"/>
          <w:szCs w:val="22"/>
          <w:lang w:eastAsia="zh-CN"/>
        </w:rPr>
        <w:t xml:space="preserve"> </w:t>
      </w:r>
      <w:proofErr w:type="gramStart"/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between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1.2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% to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1.6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%</w:t>
      </w:r>
      <w:r w:rsidR="007B0192" w:rsidRPr="007B0192">
        <w:rPr>
          <w:rFonts w:hint="eastAsia"/>
          <w:b/>
          <w:bCs/>
          <w:sz w:val="22"/>
          <w:szCs w:val="22"/>
          <w:lang w:eastAsia="zh-CN"/>
        </w:rPr>
        <w:t xml:space="preserve"> </w:t>
      </w:r>
      <w:r w:rsidR="006B3D2C">
        <w:rPr>
          <w:b/>
          <w:bCs/>
          <w:sz w:val="22"/>
          <w:szCs w:val="22"/>
          <w:lang w:eastAsia="zh-CN"/>
        </w:rPr>
        <w:t>higher for subjects with a unit</w:t>
      </w:r>
      <w:r w:rsidR="007B0192" w:rsidRPr="007B0192">
        <w:rPr>
          <w:rFonts w:hint="eastAsia"/>
          <w:b/>
          <w:bCs/>
          <w:sz w:val="22"/>
          <w:szCs w:val="22"/>
          <w:lang w:eastAsia="zh-CN"/>
        </w:rPr>
        <w:t xml:space="preserve"> CRP level</w:t>
      </w:r>
      <w:r w:rsidR="006B3D2C">
        <w:rPr>
          <w:b/>
          <w:bCs/>
          <w:sz w:val="22"/>
          <w:szCs w:val="22"/>
          <w:lang w:eastAsia="zh-CN"/>
        </w:rPr>
        <w:t xml:space="preserve"> higher</w:t>
      </w:r>
      <w:proofErr w:type="gramEnd"/>
      <w:r w:rsidR="00B0114E" w:rsidRPr="007B0192">
        <w:rPr>
          <w:b/>
          <w:bCs/>
          <w:sz w:val="22"/>
          <w:szCs w:val="22"/>
        </w:rPr>
        <w:t>. Based on a two side P value&lt;0.00001, this result is significant thus we could conclude with high confidence that the fibrinogen level is associated with CRP level.</w:t>
      </w:r>
    </w:p>
    <w:p w14:paraId="79AC1340" w14:textId="77777777" w:rsidR="00B0114E" w:rsidRPr="009D5804" w:rsidRDefault="00B0114E" w:rsidP="00B0114E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596B893E" w14:textId="77777777" w:rsidR="00B12CBC" w:rsidRDefault="00B12CBC" w:rsidP="00FA39A9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Repeat problem 3, except perform a </w:t>
      </w:r>
      <w:r w:rsidRPr="009D5804">
        <w:rPr>
          <w:sz w:val="22"/>
          <w:szCs w:val="22"/>
        </w:rPr>
        <w:t xml:space="preserve">statistical analysis evaluating an association between </w:t>
      </w:r>
      <w:r>
        <w:rPr>
          <w:sz w:val="22"/>
          <w:szCs w:val="22"/>
        </w:rPr>
        <w:t>the geometric mean fibrinogen across groups defined by CRP, modeling CRP as a continuous, log transformed random variable.</w:t>
      </w:r>
      <w:r w:rsidR="00FA39A9">
        <w:rPr>
          <w:sz w:val="22"/>
          <w:szCs w:val="22"/>
        </w:rPr>
        <w:t xml:space="preserve"> (For the purpose of this problem in this homework, replace all observations of CRP=0 with CRP=0.5.)</w:t>
      </w:r>
    </w:p>
    <w:p w14:paraId="20BA32CE" w14:textId="77777777" w:rsidR="007B0192" w:rsidRDefault="007B0192" w:rsidP="00035A5C">
      <w:pPr>
        <w:pStyle w:val="ListParagraph"/>
        <w:autoSpaceDE w:val="0"/>
        <w:autoSpaceDN w:val="0"/>
        <w:adjustRightInd w:val="0"/>
        <w:spacing w:after="120"/>
        <w:rPr>
          <w:b/>
          <w:sz w:val="22"/>
          <w:szCs w:val="22"/>
          <w:lang w:eastAsia="zh-CN"/>
        </w:rPr>
      </w:pPr>
    </w:p>
    <w:p w14:paraId="223BDD35" w14:textId="3B1C1803" w:rsidR="007B0192" w:rsidRDefault="007B0192" w:rsidP="007B0192">
      <w:pPr>
        <w:pStyle w:val="ListParagraph"/>
        <w:rPr>
          <w:b/>
          <w:sz w:val="22"/>
          <w:szCs w:val="22"/>
        </w:rPr>
      </w:pPr>
      <w:r w:rsidRPr="007B0192">
        <w:rPr>
          <w:b/>
          <w:sz w:val="22"/>
          <w:szCs w:val="22"/>
          <w:lang w:eastAsia="zh-CN"/>
        </w:rPr>
        <w:t xml:space="preserve">Methods: </w:t>
      </w:r>
      <w:r>
        <w:rPr>
          <w:b/>
          <w:sz w:val="22"/>
          <w:szCs w:val="22"/>
          <w:lang w:eastAsia="zh-CN"/>
        </w:rPr>
        <w:t>Linear</w:t>
      </w:r>
      <w:r w:rsidRPr="007B0192">
        <w:rPr>
          <w:b/>
          <w:sz w:val="22"/>
          <w:szCs w:val="22"/>
          <w:lang w:eastAsia="zh-CN"/>
        </w:rPr>
        <w:t xml:space="preserve"> regression </w:t>
      </w:r>
      <w:r>
        <w:rPr>
          <w:b/>
          <w:sz w:val="22"/>
          <w:szCs w:val="22"/>
          <w:lang w:eastAsia="zh-CN"/>
        </w:rPr>
        <w:t>model assuming</w:t>
      </w:r>
      <w:r w:rsidRPr="007B0192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were applied to test the association between the geometric mean of FIB levels across groups differed by different CRP level</w:t>
      </w:r>
      <w:r w:rsidRPr="007B0192">
        <w:rPr>
          <w:b/>
          <w:sz w:val="22"/>
          <w:szCs w:val="22"/>
          <w:lang w:eastAsia="zh-CN"/>
        </w:rPr>
        <w:t xml:space="preserve">. </w:t>
      </w:r>
      <w:r>
        <w:rPr>
          <w:b/>
          <w:sz w:val="22"/>
          <w:szCs w:val="22"/>
          <w:lang w:eastAsia="zh-CN"/>
        </w:rPr>
        <w:t>A</w:t>
      </w:r>
      <w:r w:rsidRPr="007B0192">
        <w:rPr>
          <w:b/>
          <w:sz w:val="22"/>
          <w:szCs w:val="22"/>
          <w:lang w:eastAsia="zh-CN"/>
        </w:rPr>
        <w:t xml:space="preserve">ll observations </w:t>
      </w:r>
      <w:r>
        <w:rPr>
          <w:b/>
          <w:sz w:val="22"/>
          <w:szCs w:val="22"/>
          <w:lang w:eastAsia="zh-CN"/>
        </w:rPr>
        <w:t>with</w:t>
      </w:r>
      <w:r w:rsidRPr="007B0192">
        <w:rPr>
          <w:b/>
          <w:sz w:val="22"/>
          <w:szCs w:val="22"/>
          <w:lang w:eastAsia="zh-CN"/>
        </w:rPr>
        <w:t xml:space="preserve"> CRP=0 </w:t>
      </w:r>
      <w:r>
        <w:rPr>
          <w:b/>
          <w:sz w:val="22"/>
          <w:szCs w:val="22"/>
          <w:lang w:eastAsia="zh-CN"/>
        </w:rPr>
        <w:t>were replaced by</w:t>
      </w:r>
      <w:r w:rsidRPr="007B0192">
        <w:rPr>
          <w:b/>
          <w:sz w:val="22"/>
          <w:szCs w:val="22"/>
          <w:lang w:eastAsia="zh-CN"/>
        </w:rPr>
        <w:t xml:space="preserve"> CRP=0.5. </w:t>
      </w:r>
      <w:r w:rsidRPr="009A4B87">
        <w:rPr>
          <w:b/>
          <w:sz w:val="22"/>
          <w:szCs w:val="22"/>
        </w:rPr>
        <w:t xml:space="preserve">95% </w:t>
      </w:r>
      <w:r>
        <w:rPr>
          <w:rFonts w:hint="eastAsia"/>
          <w:b/>
          <w:sz w:val="22"/>
          <w:szCs w:val="22"/>
          <w:lang w:eastAsia="zh-CN"/>
        </w:rPr>
        <w:t>confidence interval</w:t>
      </w:r>
      <w:r w:rsidRPr="009A4B87">
        <w:rPr>
          <w:b/>
          <w:sz w:val="22"/>
          <w:szCs w:val="22"/>
        </w:rPr>
        <w:t xml:space="preserve"> was </w:t>
      </w:r>
      <w:r>
        <w:rPr>
          <w:rFonts w:hint="eastAsia"/>
          <w:b/>
          <w:sz w:val="22"/>
          <w:szCs w:val="22"/>
          <w:lang w:eastAsia="zh-CN"/>
        </w:rPr>
        <w:t>obtained</w:t>
      </w:r>
      <w:r w:rsidRPr="009A4B87">
        <w:rPr>
          <w:b/>
          <w:sz w:val="22"/>
          <w:szCs w:val="22"/>
        </w:rPr>
        <w:t xml:space="preserve"> based on the Huber-White estimates of the standard error.</w:t>
      </w:r>
    </w:p>
    <w:p w14:paraId="3FD1FD36" w14:textId="77777777" w:rsidR="007B0192" w:rsidRDefault="007B0192" w:rsidP="007B0192">
      <w:pPr>
        <w:pStyle w:val="ListParagraph"/>
        <w:rPr>
          <w:b/>
          <w:sz w:val="22"/>
          <w:szCs w:val="22"/>
          <w:lang w:eastAsia="zh-CN"/>
        </w:rPr>
      </w:pPr>
    </w:p>
    <w:p w14:paraId="0D7CE745" w14:textId="59ED3D48" w:rsidR="00035A5C" w:rsidRPr="007B0192" w:rsidRDefault="007B0192" w:rsidP="007B0192">
      <w:pPr>
        <w:pStyle w:val="ListParagrap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Result</w:t>
      </w:r>
      <w:r w:rsidR="00035A5C">
        <w:rPr>
          <w:rFonts w:hint="eastAsia"/>
          <w:b/>
          <w:sz w:val="22"/>
          <w:szCs w:val="22"/>
          <w:lang w:eastAsia="zh-CN"/>
        </w:rPr>
        <w:t xml:space="preserve">: </w:t>
      </w:r>
      <w:r w:rsidRPr="007B0192">
        <w:rPr>
          <w:b/>
          <w:sz w:val="22"/>
          <w:szCs w:val="22"/>
          <w:lang w:eastAsia="zh-CN"/>
        </w:rPr>
        <w:t xml:space="preserve">The estimated intercept </w:t>
      </w:r>
      <w:r>
        <w:rPr>
          <w:b/>
          <w:sz w:val="22"/>
          <w:szCs w:val="22"/>
          <w:lang w:eastAsia="zh-CN"/>
        </w:rPr>
        <w:t>was</w:t>
      </w:r>
      <w:r w:rsidRPr="007B0192">
        <w:rPr>
          <w:b/>
          <w:sz w:val="22"/>
          <w:szCs w:val="22"/>
          <w:lang w:eastAsia="zh-CN"/>
        </w:rPr>
        <w:t xml:space="preserve"> 292.5</w:t>
      </w:r>
      <w:r>
        <w:rPr>
          <w:b/>
          <w:sz w:val="22"/>
          <w:szCs w:val="22"/>
          <w:lang w:eastAsia="zh-CN"/>
        </w:rPr>
        <w:t xml:space="preserve"> mg/dl</w:t>
      </w:r>
      <w:r w:rsidRPr="007B0192">
        <w:rPr>
          <w:b/>
          <w:sz w:val="22"/>
          <w:szCs w:val="22"/>
          <w:lang w:eastAsia="zh-CN"/>
        </w:rPr>
        <w:t xml:space="preserve"> after exponentiation</w:t>
      </w:r>
      <w:r>
        <w:rPr>
          <w:b/>
          <w:sz w:val="22"/>
          <w:szCs w:val="22"/>
          <w:lang w:eastAsia="zh-CN"/>
        </w:rPr>
        <w:t>, which</w:t>
      </w:r>
      <w:r w:rsidRPr="007B0192">
        <w:rPr>
          <w:b/>
          <w:sz w:val="22"/>
          <w:szCs w:val="22"/>
          <w:lang w:eastAsia="zh-CN"/>
        </w:rPr>
        <w:t xml:space="preserve"> means when CRP=</w:t>
      </w:r>
      <w:r>
        <w:rPr>
          <w:b/>
          <w:sz w:val="22"/>
          <w:szCs w:val="22"/>
          <w:lang w:eastAsia="zh-CN"/>
        </w:rPr>
        <w:t>1,</w:t>
      </w:r>
      <w:r w:rsidRPr="007B0192">
        <w:rPr>
          <w:b/>
          <w:sz w:val="22"/>
          <w:szCs w:val="22"/>
          <w:lang w:eastAsia="zh-CN"/>
        </w:rPr>
        <w:t xml:space="preserve"> the estimated geometric mean FIB value is 292.5</w:t>
      </w:r>
      <w:r>
        <w:rPr>
          <w:b/>
          <w:sz w:val="22"/>
          <w:szCs w:val="22"/>
          <w:lang w:eastAsia="zh-CN"/>
        </w:rPr>
        <w:t xml:space="preserve"> mg/dl</w:t>
      </w:r>
      <w:r w:rsidRPr="007B0192">
        <w:rPr>
          <w:b/>
          <w:sz w:val="22"/>
          <w:szCs w:val="22"/>
          <w:lang w:eastAsia="zh-CN"/>
        </w:rPr>
        <w:t xml:space="preserve">. </w:t>
      </w:r>
      <w:r>
        <w:rPr>
          <w:b/>
          <w:sz w:val="22"/>
          <w:szCs w:val="22"/>
        </w:rPr>
        <w:t xml:space="preserve">The estimated slope </w:t>
      </w:r>
      <w:r w:rsidR="006B3D2C">
        <w:rPr>
          <w:b/>
          <w:sz w:val="22"/>
          <w:szCs w:val="22"/>
        </w:rPr>
        <w:t xml:space="preserve">was 1.111 after exponentiation, which </w:t>
      </w:r>
      <w:r>
        <w:rPr>
          <w:b/>
          <w:sz w:val="22"/>
          <w:szCs w:val="22"/>
        </w:rPr>
        <w:t xml:space="preserve">means that the estimated geometric mean FIB value would increase by 11.1% if we increase 1 unit in log </w:t>
      </w:r>
      <w:r w:rsidR="006B3D2C">
        <w:rPr>
          <w:b/>
          <w:sz w:val="22"/>
          <w:szCs w:val="22"/>
        </w:rPr>
        <w:t xml:space="preserve">transformed </w:t>
      </w:r>
      <w:r>
        <w:rPr>
          <w:b/>
          <w:sz w:val="22"/>
          <w:szCs w:val="22"/>
        </w:rPr>
        <w:t xml:space="preserve">CRP. </w:t>
      </w:r>
      <w:r w:rsidR="00BE061B" w:rsidRPr="007B0192">
        <w:rPr>
          <w:rFonts w:hint="eastAsia"/>
          <w:b/>
          <w:bCs/>
          <w:sz w:val="22"/>
          <w:szCs w:val="22"/>
          <w:lang w:eastAsia="zh-CN"/>
        </w:rPr>
        <w:t>W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hen comparing two groups of subjects differing</w:t>
      </w:r>
      <w:r w:rsidR="00035A5C" w:rsidRPr="007B0192">
        <w:rPr>
          <w:b/>
          <w:bCs/>
          <w:sz w:val="22"/>
          <w:szCs w:val="22"/>
        </w:rPr>
        <w:t xml:space="preserve"> in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 xml:space="preserve">log transformed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CRP </w:t>
      </w:r>
      <w:commentRangeStart w:id="13"/>
      <w:r w:rsidR="00035A5C" w:rsidRPr="007B0192">
        <w:rPr>
          <w:rFonts w:hint="eastAsia"/>
          <w:b/>
          <w:bCs/>
          <w:sz w:val="22"/>
          <w:szCs w:val="22"/>
          <w:lang w:eastAsia="zh-CN"/>
        </w:rPr>
        <w:t>level</w:t>
      </w:r>
      <w:commentRangeEnd w:id="13"/>
      <w:r w:rsidR="00FB35A8">
        <w:rPr>
          <w:rStyle w:val="CommentReference"/>
        </w:rPr>
        <w:commentReference w:id="13"/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 by 1 mg/l, the </w:t>
      </w:r>
      <w:r w:rsidR="008E6520" w:rsidRPr="007B0192">
        <w:rPr>
          <w:rFonts w:hint="eastAsia"/>
          <w:b/>
          <w:bCs/>
          <w:sz w:val="22"/>
          <w:szCs w:val="22"/>
          <w:lang w:eastAsia="zh-CN"/>
        </w:rPr>
        <w:t xml:space="preserve">estimated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geometric </w:t>
      </w:r>
      <w:r w:rsidR="00035A5C" w:rsidRPr="007B0192">
        <w:rPr>
          <w:b/>
          <w:bCs/>
          <w:sz w:val="22"/>
          <w:szCs w:val="22"/>
        </w:rPr>
        <w:t xml:space="preserve">mean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of </w:t>
      </w:r>
      <w:r w:rsidR="00035A5C" w:rsidRPr="007B0192">
        <w:rPr>
          <w:b/>
          <w:bCs/>
          <w:sz w:val="22"/>
          <w:szCs w:val="22"/>
        </w:rPr>
        <w:t xml:space="preserve">fibrinogen level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is</w:t>
      </w:r>
      <w:r w:rsidR="00035A5C" w:rsidRPr="007B0192">
        <w:rPr>
          <w:b/>
          <w:bCs/>
          <w:sz w:val="22"/>
          <w:szCs w:val="22"/>
        </w:rPr>
        <w:t xml:space="preserve">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11.1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>% higher</w:t>
      </w:r>
      <w:r w:rsidR="00035A5C" w:rsidRPr="007B0192">
        <w:rPr>
          <w:b/>
          <w:bCs/>
          <w:sz w:val="22"/>
          <w:szCs w:val="22"/>
        </w:rPr>
        <w:t xml:space="preserve"> for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subjects with higher </w:t>
      </w:r>
      <w:r w:rsidR="00035A5C" w:rsidRPr="007B0192">
        <w:rPr>
          <w:b/>
          <w:bCs/>
          <w:sz w:val="22"/>
          <w:szCs w:val="22"/>
        </w:rPr>
        <w:t xml:space="preserve">CRP level.  </w:t>
      </w:r>
      <w:r w:rsidR="008E6520" w:rsidRPr="007B0192">
        <w:rPr>
          <w:rFonts w:hint="eastAsia"/>
          <w:b/>
          <w:bCs/>
          <w:sz w:val="22"/>
          <w:szCs w:val="22"/>
          <w:lang w:eastAsia="zh-CN"/>
        </w:rPr>
        <w:t>With 95% confidence</w:t>
      </w:r>
      <w:r w:rsidR="00035A5C" w:rsidRPr="007B0192">
        <w:rPr>
          <w:b/>
          <w:bCs/>
          <w:sz w:val="22"/>
          <w:szCs w:val="22"/>
        </w:rPr>
        <w:t xml:space="preserve">, this observation is not unusual if the true 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difference between geometric means were </w:t>
      </w:r>
      <w:proofErr w:type="gramStart"/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between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10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.5% to </w:t>
      </w:r>
      <w:r w:rsidR="00E9308B" w:rsidRPr="007B0192">
        <w:rPr>
          <w:rFonts w:hint="eastAsia"/>
          <w:b/>
          <w:bCs/>
          <w:sz w:val="22"/>
          <w:szCs w:val="22"/>
          <w:lang w:eastAsia="zh-CN"/>
        </w:rPr>
        <w:t>11</w:t>
      </w:r>
      <w:r w:rsidR="00035A5C" w:rsidRPr="007B0192">
        <w:rPr>
          <w:rFonts w:hint="eastAsia"/>
          <w:b/>
          <w:bCs/>
          <w:sz w:val="22"/>
          <w:szCs w:val="22"/>
          <w:lang w:eastAsia="zh-CN"/>
        </w:rPr>
        <w:t xml:space="preserve">.8% </w:t>
      </w:r>
      <w:r w:rsidR="006B3D2C">
        <w:rPr>
          <w:b/>
          <w:bCs/>
          <w:sz w:val="22"/>
          <w:szCs w:val="22"/>
          <w:lang w:eastAsia="zh-CN"/>
        </w:rPr>
        <w:t>higher for subject with one unit log transformed CRP level higher</w:t>
      </w:r>
      <w:proofErr w:type="gramEnd"/>
      <w:r w:rsidR="00035A5C" w:rsidRPr="007B0192">
        <w:rPr>
          <w:b/>
          <w:bCs/>
          <w:sz w:val="22"/>
          <w:szCs w:val="22"/>
        </w:rPr>
        <w:t>. Based on a two side P value&lt;0.00001, this result is significant thus we could conclude with high confidence that the fibrinogen level is associated with CRP level.</w:t>
      </w:r>
    </w:p>
    <w:p w14:paraId="0BC0EA15" w14:textId="77777777" w:rsidR="00035A5C" w:rsidRDefault="00035A5C" w:rsidP="00035A5C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02E0DAF5" w14:textId="77777777" w:rsidR="00DD128B" w:rsidRPr="009D5804" w:rsidRDefault="00DD128B" w:rsidP="00DD128B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 w:rsidRPr="00DD128B">
        <w:rPr>
          <w:b/>
          <w:bCs/>
          <w:sz w:val="22"/>
          <w:szCs w:val="22"/>
        </w:rPr>
        <w:t>Table 1</w:t>
      </w:r>
      <w:r>
        <w:rPr>
          <w:sz w:val="22"/>
          <w:szCs w:val="22"/>
        </w:rPr>
        <w:t>: Example of possible display of fitted values. You should indicate the summary measure of the fibrinogen distribution that is being estimated in each column.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53"/>
        <w:gridCol w:w="1869"/>
        <w:gridCol w:w="1869"/>
        <w:gridCol w:w="1879"/>
        <w:gridCol w:w="1880"/>
      </w:tblGrid>
      <w:tr w:rsidR="00B12CBC" w14:paraId="646711B7" w14:textId="77777777" w:rsidTr="007E39DC">
        <w:tc>
          <w:tcPr>
            <w:tcW w:w="1915" w:type="dxa"/>
          </w:tcPr>
          <w:p w14:paraId="073CACBE" w14:textId="77777777" w:rsidR="00B12CBC" w:rsidRDefault="00B12CBC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4"/>
          </w:tcPr>
          <w:p w14:paraId="3DBBB04B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Fitted Values for Fibrinogen (mg/</w:t>
            </w:r>
            <w:proofErr w:type="spellStart"/>
            <w:r w:rsidRPr="00DD128B">
              <w:rPr>
                <w:b/>
                <w:bCs/>
                <w:sz w:val="22"/>
                <w:szCs w:val="22"/>
              </w:rPr>
              <w:t>dL</w:t>
            </w:r>
            <w:proofErr w:type="spellEnd"/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14:paraId="610C3E37" w14:textId="77777777" w:rsidTr="00B12CBC">
        <w:tc>
          <w:tcPr>
            <w:tcW w:w="1915" w:type="dxa"/>
          </w:tcPr>
          <w:p w14:paraId="611F7A49" w14:textId="77777777"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CRP level</w:t>
            </w:r>
          </w:p>
        </w:tc>
        <w:tc>
          <w:tcPr>
            <w:tcW w:w="1915" w:type="dxa"/>
          </w:tcPr>
          <w:p w14:paraId="0FA33670" w14:textId="77777777" w:rsidR="00DD128B" w:rsidRPr="00DD128B" w:rsidRDefault="00DD128B" w:rsidP="000B6208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3: (</w:t>
            </w:r>
            <w:r w:rsidR="000B6208">
              <w:rPr>
                <w:b/>
                <w:bCs/>
                <w:sz w:val="22"/>
                <w:szCs w:val="22"/>
              </w:rPr>
              <w:t>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036C1A18" w14:textId="77777777" w:rsidR="00DD128B" w:rsidRPr="00DD128B" w:rsidRDefault="00DD128B" w:rsidP="00E930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4: (</w:t>
            </w:r>
            <w:r w:rsidR="00E9308B">
              <w:rPr>
                <w:rFonts w:hint="eastAsia"/>
                <w:b/>
                <w:bCs/>
                <w:sz w:val="22"/>
                <w:szCs w:val="22"/>
                <w:lang w:eastAsia="zh-CN"/>
              </w:rPr>
              <w:t>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6531AF0F" w14:textId="77777777" w:rsidR="00DD128B" w:rsidRPr="00DD128B" w:rsidRDefault="00DD128B" w:rsidP="00E930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5: (</w:t>
            </w:r>
            <w:r w:rsidR="00E9308B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14:paraId="3E15AFF6" w14:textId="77777777" w:rsidR="00DD128B" w:rsidRPr="00DD128B" w:rsidRDefault="00DD128B" w:rsidP="00E930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6: (</w:t>
            </w:r>
            <w:r w:rsidR="00E9308B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12CBC" w14:paraId="7EE51E94" w14:textId="77777777" w:rsidTr="00B12CBC">
        <w:tc>
          <w:tcPr>
            <w:tcW w:w="1915" w:type="dxa"/>
          </w:tcPr>
          <w:p w14:paraId="2DBBB99F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15CCC2FC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309.3</w:t>
            </w:r>
          </w:p>
        </w:tc>
        <w:tc>
          <w:tcPr>
            <w:tcW w:w="1915" w:type="dxa"/>
          </w:tcPr>
          <w:p w14:paraId="6B60F631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295.6</w:t>
            </w:r>
          </w:p>
        </w:tc>
        <w:tc>
          <w:tcPr>
            <w:tcW w:w="1915" w:type="dxa"/>
          </w:tcPr>
          <w:p w14:paraId="01D19BE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305.1</w:t>
            </w:r>
          </w:p>
        </w:tc>
        <w:tc>
          <w:tcPr>
            <w:tcW w:w="1916" w:type="dxa"/>
          </w:tcPr>
          <w:p w14:paraId="6157C31D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292.5</w:t>
            </w:r>
          </w:p>
        </w:tc>
      </w:tr>
      <w:tr w:rsidR="00B12CBC" w14:paraId="69419A9B" w14:textId="77777777" w:rsidTr="00B12CBC">
        <w:tc>
          <w:tcPr>
            <w:tcW w:w="1915" w:type="dxa"/>
          </w:tcPr>
          <w:p w14:paraId="36D30BF4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2 mg/L</w:t>
            </w:r>
          </w:p>
        </w:tc>
        <w:tc>
          <w:tcPr>
            <w:tcW w:w="1915" w:type="dxa"/>
          </w:tcPr>
          <w:p w14:paraId="597E509A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314.5</w:t>
            </w:r>
          </w:p>
        </w:tc>
        <w:tc>
          <w:tcPr>
            <w:tcW w:w="1915" w:type="dxa"/>
          </w:tcPr>
          <w:p w14:paraId="5DE7104A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321.1</w:t>
            </w:r>
          </w:p>
        </w:tc>
        <w:tc>
          <w:tcPr>
            <w:tcW w:w="1915" w:type="dxa"/>
          </w:tcPr>
          <w:p w14:paraId="0468D9C0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309.4</w:t>
            </w:r>
          </w:p>
        </w:tc>
        <w:tc>
          <w:tcPr>
            <w:tcW w:w="1916" w:type="dxa"/>
          </w:tcPr>
          <w:p w14:paraId="45765FA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314.7</w:t>
            </w:r>
          </w:p>
        </w:tc>
      </w:tr>
      <w:tr w:rsidR="00B12CBC" w14:paraId="470CE13F" w14:textId="77777777" w:rsidTr="00B12CBC">
        <w:tc>
          <w:tcPr>
            <w:tcW w:w="1915" w:type="dxa"/>
          </w:tcPr>
          <w:p w14:paraId="14D52AF1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3 mg/L</w:t>
            </w:r>
          </w:p>
        </w:tc>
        <w:tc>
          <w:tcPr>
            <w:tcW w:w="1915" w:type="dxa"/>
          </w:tcPr>
          <w:p w14:paraId="50DD11FA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319.8</w:t>
            </w:r>
          </w:p>
        </w:tc>
        <w:tc>
          <w:tcPr>
            <w:tcW w:w="1915" w:type="dxa"/>
          </w:tcPr>
          <w:p w14:paraId="4C078706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336.0</w:t>
            </w:r>
          </w:p>
        </w:tc>
        <w:tc>
          <w:tcPr>
            <w:tcW w:w="1915" w:type="dxa"/>
          </w:tcPr>
          <w:p w14:paraId="57D3DDE6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313.7</w:t>
            </w:r>
          </w:p>
        </w:tc>
        <w:tc>
          <w:tcPr>
            <w:tcW w:w="1916" w:type="dxa"/>
          </w:tcPr>
          <w:p w14:paraId="75F4AFE5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328.4</w:t>
            </w:r>
          </w:p>
        </w:tc>
      </w:tr>
      <w:tr w:rsidR="00B12CBC" w14:paraId="3F658C92" w14:textId="77777777" w:rsidTr="00B12CBC">
        <w:tc>
          <w:tcPr>
            <w:tcW w:w="1915" w:type="dxa"/>
          </w:tcPr>
          <w:p w14:paraId="542A0DDE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4 mg/L</w:t>
            </w:r>
          </w:p>
        </w:tc>
        <w:tc>
          <w:tcPr>
            <w:tcW w:w="1915" w:type="dxa"/>
          </w:tcPr>
          <w:p w14:paraId="6C62F1A3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325.0</w:t>
            </w:r>
          </w:p>
        </w:tc>
        <w:tc>
          <w:tcPr>
            <w:tcW w:w="1915" w:type="dxa"/>
          </w:tcPr>
          <w:p w14:paraId="2ADCDAF3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346.6</w:t>
            </w:r>
          </w:p>
        </w:tc>
        <w:tc>
          <w:tcPr>
            <w:tcW w:w="1915" w:type="dxa"/>
          </w:tcPr>
          <w:p w14:paraId="75C862E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318.1</w:t>
            </w:r>
          </w:p>
        </w:tc>
        <w:tc>
          <w:tcPr>
            <w:tcW w:w="1916" w:type="dxa"/>
          </w:tcPr>
          <w:p w14:paraId="23884FA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338.5</w:t>
            </w:r>
          </w:p>
        </w:tc>
      </w:tr>
      <w:tr w:rsidR="00B12CBC" w14:paraId="7078115B" w14:textId="77777777" w:rsidTr="00B12CBC">
        <w:tc>
          <w:tcPr>
            <w:tcW w:w="1915" w:type="dxa"/>
          </w:tcPr>
          <w:p w14:paraId="35CE8605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6 mg/L</w:t>
            </w:r>
          </w:p>
        </w:tc>
        <w:tc>
          <w:tcPr>
            <w:tcW w:w="1915" w:type="dxa"/>
          </w:tcPr>
          <w:p w14:paraId="4EF84482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335.5</w:t>
            </w:r>
          </w:p>
        </w:tc>
        <w:tc>
          <w:tcPr>
            <w:tcW w:w="1915" w:type="dxa"/>
          </w:tcPr>
          <w:p w14:paraId="25690F23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361.5</w:t>
            </w:r>
          </w:p>
        </w:tc>
        <w:tc>
          <w:tcPr>
            <w:tcW w:w="1915" w:type="dxa"/>
          </w:tcPr>
          <w:p w14:paraId="4A76785F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327.1</w:t>
            </w:r>
          </w:p>
        </w:tc>
        <w:tc>
          <w:tcPr>
            <w:tcW w:w="1916" w:type="dxa"/>
          </w:tcPr>
          <w:p w14:paraId="3DF4B95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353.3</w:t>
            </w:r>
          </w:p>
        </w:tc>
      </w:tr>
      <w:tr w:rsidR="00B12CBC" w14:paraId="21D08C7D" w14:textId="77777777" w:rsidTr="00B12CBC">
        <w:tc>
          <w:tcPr>
            <w:tcW w:w="1915" w:type="dxa"/>
          </w:tcPr>
          <w:p w14:paraId="493EB177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8 mg/L</w:t>
            </w:r>
          </w:p>
        </w:tc>
        <w:tc>
          <w:tcPr>
            <w:tcW w:w="1915" w:type="dxa"/>
          </w:tcPr>
          <w:p w14:paraId="052B012B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346.0</w:t>
            </w:r>
          </w:p>
        </w:tc>
        <w:tc>
          <w:tcPr>
            <w:tcW w:w="1915" w:type="dxa"/>
          </w:tcPr>
          <w:p w14:paraId="5DD8876A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372.1</w:t>
            </w:r>
          </w:p>
        </w:tc>
        <w:tc>
          <w:tcPr>
            <w:tcW w:w="1915" w:type="dxa"/>
          </w:tcPr>
          <w:p w14:paraId="56CFE192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336.3</w:t>
            </w:r>
          </w:p>
        </w:tc>
        <w:tc>
          <w:tcPr>
            <w:tcW w:w="1916" w:type="dxa"/>
          </w:tcPr>
          <w:p w14:paraId="000D85BE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364.2</w:t>
            </w:r>
          </w:p>
        </w:tc>
      </w:tr>
      <w:tr w:rsidR="00B12CBC" w14:paraId="713685CB" w14:textId="77777777" w:rsidTr="00B12CBC">
        <w:tc>
          <w:tcPr>
            <w:tcW w:w="1915" w:type="dxa"/>
          </w:tcPr>
          <w:p w14:paraId="58AA4F4F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9 mg/L</w:t>
            </w:r>
          </w:p>
        </w:tc>
        <w:tc>
          <w:tcPr>
            <w:tcW w:w="1915" w:type="dxa"/>
          </w:tcPr>
          <w:p w14:paraId="18B15E25" w14:textId="77777777" w:rsidR="00B12CBC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351.3</w:t>
            </w:r>
          </w:p>
        </w:tc>
        <w:tc>
          <w:tcPr>
            <w:tcW w:w="1915" w:type="dxa"/>
          </w:tcPr>
          <w:p w14:paraId="6775801D" w14:textId="77777777" w:rsidR="00B12CBC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376.5</w:t>
            </w:r>
          </w:p>
        </w:tc>
        <w:tc>
          <w:tcPr>
            <w:tcW w:w="1915" w:type="dxa"/>
          </w:tcPr>
          <w:p w14:paraId="21C0CE1A" w14:textId="77777777" w:rsidR="00B12CBC" w:rsidRPr="002A5C8F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341.1</w:t>
            </w:r>
          </w:p>
        </w:tc>
        <w:tc>
          <w:tcPr>
            <w:tcW w:w="1916" w:type="dxa"/>
          </w:tcPr>
          <w:p w14:paraId="7CAF6EB1" w14:textId="77777777" w:rsidR="00B12CBC" w:rsidRPr="002A5C8F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368.7</w:t>
            </w:r>
          </w:p>
        </w:tc>
      </w:tr>
      <w:tr w:rsidR="00B12CBC" w14:paraId="67672E45" w14:textId="77777777" w:rsidTr="00B12CBC">
        <w:tc>
          <w:tcPr>
            <w:tcW w:w="1915" w:type="dxa"/>
          </w:tcPr>
          <w:p w14:paraId="53B7A293" w14:textId="77777777" w:rsidR="00B12CBC" w:rsidRPr="00DD128B" w:rsidRDefault="00B12CBC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12 mg/L</w:t>
            </w:r>
          </w:p>
        </w:tc>
        <w:tc>
          <w:tcPr>
            <w:tcW w:w="1915" w:type="dxa"/>
          </w:tcPr>
          <w:p w14:paraId="46E4B58C" w14:textId="77777777" w:rsidR="00B12CBC" w:rsidRPr="00FB35A8" w:rsidRDefault="00E9308B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FB35A8">
              <w:rPr>
                <w:rFonts w:hint="eastAsia"/>
                <w:sz w:val="22"/>
                <w:szCs w:val="22"/>
                <w:u w:val="single"/>
                <w:lang w:eastAsia="zh-CN"/>
              </w:rPr>
              <w:t>367.0</w:t>
            </w:r>
          </w:p>
        </w:tc>
        <w:tc>
          <w:tcPr>
            <w:tcW w:w="1915" w:type="dxa"/>
          </w:tcPr>
          <w:p w14:paraId="4F159506" w14:textId="77777777" w:rsidR="00B12CBC" w:rsidRPr="00FB35A8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FB35A8">
              <w:rPr>
                <w:rFonts w:hint="eastAsia"/>
                <w:sz w:val="22"/>
                <w:szCs w:val="22"/>
                <w:u w:val="single"/>
                <w:lang w:eastAsia="zh-CN"/>
              </w:rPr>
              <w:t>387.0</w:t>
            </w:r>
          </w:p>
        </w:tc>
        <w:tc>
          <w:tcPr>
            <w:tcW w:w="1915" w:type="dxa"/>
          </w:tcPr>
          <w:p w14:paraId="0A02E6DE" w14:textId="77777777" w:rsidR="00B12CBC" w:rsidRPr="002A5C8F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355.6</w:t>
            </w:r>
          </w:p>
        </w:tc>
        <w:tc>
          <w:tcPr>
            <w:tcW w:w="1916" w:type="dxa"/>
          </w:tcPr>
          <w:p w14:paraId="2C5F8467" w14:textId="77777777" w:rsidR="00B12CBC" w:rsidRPr="002A5C8F" w:rsidRDefault="00120D9F" w:rsidP="00B12CB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380.1</w:t>
            </w:r>
          </w:p>
        </w:tc>
      </w:tr>
    </w:tbl>
    <w:p w14:paraId="7C66F883" w14:textId="77777777" w:rsidR="00B12CBC" w:rsidRDefault="00B12CBC" w:rsidP="00B12CBC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14:paraId="1558A590" w14:textId="77777777" w:rsidR="00C55091" w:rsidRPr="009D5804" w:rsidRDefault="00DD128B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Complete the following table that makes comparisons (differences or ratios) of the fitted values for each of the models</w:t>
      </w:r>
      <w:r w:rsidR="00F343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4D4556A" w14:textId="77777777" w:rsidR="00DD128B" w:rsidRPr="009D5804" w:rsidRDefault="00DD128B" w:rsidP="00EE485A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 w:rsidRPr="00DD128B">
        <w:rPr>
          <w:b/>
          <w:bCs/>
          <w:sz w:val="22"/>
          <w:szCs w:val="22"/>
        </w:rPr>
        <w:lastRenderedPageBreak/>
        <w:t xml:space="preserve">Table </w:t>
      </w:r>
      <w:r w:rsidR="00EE485A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: Example of possible display of </w:t>
      </w:r>
      <w:r w:rsidR="00EE485A">
        <w:rPr>
          <w:sz w:val="22"/>
          <w:szCs w:val="22"/>
        </w:rPr>
        <w:t>comparisons of fitted values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7"/>
        <w:gridCol w:w="1859"/>
        <w:gridCol w:w="1859"/>
        <w:gridCol w:w="1872"/>
        <w:gridCol w:w="1873"/>
      </w:tblGrid>
      <w:tr w:rsidR="00DD128B" w14:paraId="6D0DD500" w14:textId="77777777" w:rsidTr="007E39DC">
        <w:tc>
          <w:tcPr>
            <w:tcW w:w="1915" w:type="dxa"/>
          </w:tcPr>
          <w:p w14:paraId="60DD7DA7" w14:textId="77777777" w:rsidR="00DD128B" w:rsidRDefault="00DD128B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661" w:type="dxa"/>
            <w:gridSpan w:val="4"/>
          </w:tcPr>
          <w:p w14:paraId="2C2A47B6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Fitted Values for Fibrinogen (mg/</w:t>
            </w:r>
            <w:proofErr w:type="spellStart"/>
            <w:r w:rsidRPr="00DD128B">
              <w:rPr>
                <w:b/>
                <w:bCs/>
                <w:sz w:val="22"/>
                <w:szCs w:val="22"/>
              </w:rPr>
              <w:t>dL</w:t>
            </w:r>
            <w:proofErr w:type="spellEnd"/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14:paraId="163FF470" w14:textId="77777777" w:rsidTr="007E39DC">
        <w:tc>
          <w:tcPr>
            <w:tcW w:w="1915" w:type="dxa"/>
          </w:tcPr>
          <w:p w14:paraId="46B15091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Comparisons across </w:t>
            </w:r>
            <w:r w:rsidRPr="00DD128B">
              <w:rPr>
                <w:b/>
                <w:bCs/>
                <w:sz w:val="22"/>
                <w:szCs w:val="22"/>
              </w:rPr>
              <w:t>CRP level</w:t>
            </w:r>
          </w:p>
        </w:tc>
        <w:tc>
          <w:tcPr>
            <w:tcW w:w="1915" w:type="dxa"/>
          </w:tcPr>
          <w:p w14:paraId="1B6CB65A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28B">
              <w:rPr>
                <w:b/>
                <w:bCs/>
                <w:sz w:val="22"/>
                <w:szCs w:val="22"/>
              </w:rPr>
              <w:t>Problem 3: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mean)</w:t>
            </w:r>
          </w:p>
        </w:tc>
        <w:tc>
          <w:tcPr>
            <w:tcW w:w="1915" w:type="dxa"/>
          </w:tcPr>
          <w:p w14:paraId="349C4ED9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4: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6B899E7D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5: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14:paraId="19922270" w14:textId="77777777" w:rsidR="00DD128B" w:rsidRPr="00DD128B" w:rsidRDefault="00DD128B" w:rsidP="00120D9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D128B">
              <w:rPr>
                <w:b/>
                <w:bCs/>
                <w:sz w:val="22"/>
                <w:szCs w:val="22"/>
              </w:rPr>
              <w:t>Problem 6: (</w:t>
            </w:r>
            <w:r w:rsidR="00120D9F">
              <w:rPr>
                <w:rFonts w:hint="eastAsia"/>
                <w:b/>
                <w:bCs/>
                <w:sz w:val="22"/>
                <w:szCs w:val="22"/>
                <w:lang w:eastAsia="zh-CN"/>
              </w:rPr>
              <w:t>geometric mean</w:t>
            </w:r>
            <w:r w:rsidRPr="00DD128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128B" w14:paraId="1185D1AE" w14:textId="77777777" w:rsidTr="007E39DC">
        <w:tc>
          <w:tcPr>
            <w:tcW w:w="9576" w:type="dxa"/>
            <w:gridSpan w:val="5"/>
          </w:tcPr>
          <w:p w14:paraId="2E9126AF" w14:textId="77777777" w:rsidR="00DD128B" w:rsidRPr="00DD128B" w:rsidRDefault="00DD128B" w:rsidP="00DD128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128B">
              <w:rPr>
                <w:b/>
                <w:bCs/>
                <w:i/>
                <w:iCs/>
                <w:sz w:val="22"/>
                <w:szCs w:val="22"/>
              </w:rPr>
              <w:t>Differences</w:t>
            </w:r>
          </w:p>
        </w:tc>
      </w:tr>
      <w:tr w:rsidR="00DD128B" w14:paraId="46188B29" w14:textId="77777777" w:rsidTr="007E39DC">
        <w:tc>
          <w:tcPr>
            <w:tcW w:w="1915" w:type="dxa"/>
          </w:tcPr>
          <w:p w14:paraId="55C9CC56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mg/L –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39B0EE10" w14:textId="77777777" w:rsidR="00DD128B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1915" w:type="dxa"/>
          </w:tcPr>
          <w:p w14:paraId="53A9A817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2EA250C0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4.3</w:t>
            </w:r>
          </w:p>
        </w:tc>
        <w:tc>
          <w:tcPr>
            <w:tcW w:w="1916" w:type="dxa"/>
          </w:tcPr>
          <w:p w14:paraId="240099C9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22.2</w:t>
            </w:r>
          </w:p>
        </w:tc>
      </w:tr>
      <w:tr w:rsidR="00DD128B" w14:paraId="2BDC9D2C" w14:textId="77777777" w:rsidTr="007E39DC">
        <w:tc>
          <w:tcPr>
            <w:tcW w:w="1915" w:type="dxa"/>
          </w:tcPr>
          <w:p w14:paraId="369F8740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mg/L –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114768C" w14:textId="77777777" w:rsidR="00DD128B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1915" w:type="dxa"/>
          </w:tcPr>
          <w:p w14:paraId="29149999" w14:textId="77777777" w:rsidR="00DD128B" w:rsidRDefault="00960D65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15" w:type="dxa"/>
          </w:tcPr>
          <w:p w14:paraId="16555A07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4.3</w:t>
            </w:r>
          </w:p>
        </w:tc>
        <w:tc>
          <w:tcPr>
            <w:tcW w:w="1916" w:type="dxa"/>
          </w:tcPr>
          <w:p w14:paraId="636B710B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13.7</w:t>
            </w:r>
          </w:p>
        </w:tc>
      </w:tr>
      <w:tr w:rsidR="00EE485A" w14:paraId="29A72AB0" w14:textId="77777777" w:rsidTr="007E39DC">
        <w:tc>
          <w:tcPr>
            <w:tcW w:w="1915" w:type="dxa"/>
          </w:tcPr>
          <w:p w14:paraId="49866339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mg/L –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43994B10" w14:textId="77777777" w:rsidR="00EE485A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15.8</w:t>
            </w:r>
          </w:p>
        </w:tc>
        <w:tc>
          <w:tcPr>
            <w:tcW w:w="1915" w:type="dxa"/>
          </w:tcPr>
          <w:p w14:paraId="6AE177FB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1915" w:type="dxa"/>
          </w:tcPr>
          <w:p w14:paraId="66C4C9D9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916" w:type="dxa"/>
          </w:tcPr>
          <w:p w14:paraId="268078CD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46</w:t>
            </w:r>
          </w:p>
        </w:tc>
      </w:tr>
      <w:tr w:rsidR="00EE485A" w14:paraId="327EEAE8" w14:textId="77777777" w:rsidTr="007E39DC">
        <w:tc>
          <w:tcPr>
            <w:tcW w:w="1915" w:type="dxa"/>
          </w:tcPr>
          <w:p w14:paraId="0D1D7017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mg/L –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3D61E724" w14:textId="77777777" w:rsidR="00EE485A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10.5</w:t>
            </w:r>
          </w:p>
        </w:tc>
        <w:tc>
          <w:tcPr>
            <w:tcW w:w="1915" w:type="dxa"/>
          </w:tcPr>
          <w:p w14:paraId="6FED202D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76F83EDA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8.7</w:t>
            </w:r>
          </w:p>
        </w:tc>
        <w:tc>
          <w:tcPr>
            <w:tcW w:w="1916" w:type="dxa"/>
          </w:tcPr>
          <w:p w14:paraId="2C902F9A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23.8</w:t>
            </w:r>
          </w:p>
        </w:tc>
      </w:tr>
      <w:tr w:rsidR="00EE485A" w14:paraId="7B9F3EC5" w14:textId="77777777" w:rsidTr="007E39DC">
        <w:tc>
          <w:tcPr>
            <w:tcW w:w="1915" w:type="dxa"/>
          </w:tcPr>
          <w:p w14:paraId="4A069674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mg/L – 3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79C6C79D" w14:textId="77777777" w:rsidR="00EE485A" w:rsidRDefault="00120D9F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652E04">
              <w:rPr>
                <w:rFonts w:hint="eastAsia"/>
                <w:sz w:val="22"/>
                <w:szCs w:val="22"/>
                <w:lang w:eastAsia="zh-CN"/>
              </w:rPr>
              <w:t>5.8</w:t>
            </w:r>
          </w:p>
        </w:tc>
        <w:tc>
          <w:tcPr>
            <w:tcW w:w="1915" w:type="dxa"/>
          </w:tcPr>
          <w:p w14:paraId="59E4CC51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397F2A0D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13.4</w:t>
            </w:r>
          </w:p>
        </w:tc>
        <w:tc>
          <w:tcPr>
            <w:tcW w:w="1916" w:type="dxa"/>
          </w:tcPr>
          <w:p w14:paraId="5E7CFA68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24.9</w:t>
            </w:r>
          </w:p>
        </w:tc>
      </w:tr>
      <w:tr w:rsidR="00EE485A" w14:paraId="2A381AE8" w14:textId="77777777" w:rsidTr="007E39DC">
        <w:tc>
          <w:tcPr>
            <w:tcW w:w="1915" w:type="dxa"/>
          </w:tcPr>
          <w:p w14:paraId="2738075A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mg/L – 4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B7EBDDF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915" w:type="dxa"/>
          </w:tcPr>
          <w:p w14:paraId="3846D400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103FE27D" w14:textId="77777777" w:rsidR="00EE485A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18.2</w:t>
            </w:r>
          </w:p>
        </w:tc>
        <w:tc>
          <w:tcPr>
            <w:tcW w:w="1916" w:type="dxa"/>
          </w:tcPr>
          <w:p w14:paraId="7DE08AC1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25.7</w:t>
            </w:r>
          </w:p>
        </w:tc>
      </w:tr>
      <w:tr w:rsidR="00DD128B" w14:paraId="6312C379" w14:textId="77777777" w:rsidTr="007E39DC">
        <w:tc>
          <w:tcPr>
            <w:tcW w:w="1915" w:type="dxa"/>
          </w:tcPr>
          <w:p w14:paraId="456CF572" w14:textId="77777777" w:rsidR="00DD128B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D128B">
              <w:rPr>
                <w:b/>
                <w:bCs/>
                <w:sz w:val="22"/>
                <w:szCs w:val="22"/>
              </w:rPr>
              <w:t xml:space="preserve"> mg/L –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DD128B"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010F4FA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15.8</w:t>
            </w:r>
          </w:p>
        </w:tc>
        <w:tc>
          <w:tcPr>
            <w:tcW w:w="1915" w:type="dxa"/>
          </w:tcPr>
          <w:p w14:paraId="2592D724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915" w:type="dxa"/>
          </w:tcPr>
          <w:p w14:paraId="0D543C07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83186A">
              <w:rPr>
                <w:rFonts w:hint="eastAsia"/>
                <w:sz w:val="22"/>
                <w:szCs w:val="22"/>
                <w:lang w:eastAsia="zh-CN"/>
              </w:rPr>
              <w:t>3.9</w:t>
            </w:r>
          </w:p>
        </w:tc>
        <w:tc>
          <w:tcPr>
            <w:tcW w:w="1916" w:type="dxa"/>
          </w:tcPr>
          <w:p w14:paraId="738F7F47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15.4</w:t>
            </w:r>
          </w:p>
        </w:tc>
      </w:tr>
      <w:tr w:rsidR="00DD128B" w14:paraId="18035FE4" w14:textId="77777777" w:rsidTr="007E39DC">
        <w:tc>
          <w:tcPr>
            <w:tcW w:w="1915" w:type="dxa"/>
          </w:tcPr>
          <w:p w14:paraId="61E1DC63" w14:textId="77777777" w:rsidR="00DD128B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D128B">
              <w:rPr>
                <w:b/>
                <w:bCs/>
                <w:sz w:val="22"/>
                <w:szCs w:val="22"/>
              </w:rPr>
              <w:t xml:space="preserve"> mg/L –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DD128B"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30D09D3B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1915" w:type="dxa"/>
          </w:tcPr>
          <w:p w14:paraId="4E2C9D0D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4.4</w:t>
            </w:r>
          </w:p>
        </w:tc>
        <w:tc>
          <w:tcPr>
            <w:tcW w:w="1915" w:type="dxa"/>
          </w:tcPr>
          <w:p w14:paraId="2091D38A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4.8</w:t>
            </w:r>
          </w:p>
        </w:tc>
        <w:tc>
          <w:tcPr>
            <w:tcW w:w="1916" w:type="dxa"/>
          </w:tcPr>
          <w:p w14:paraId="156D2A7B" w14:textId="77777777" w:rsidR="00DD128B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4.5</w:t>
            </w:r>
          </w:p>
        </w:tc>
      </w:tr>
      <w:tr w:rsidR="00DD128B" w14:paraId="13375773" w14:textId="77777777" w:rsidTr="007E39DC">
        <w:tc>
          <w:tcPr>
            <w:tcW w:w="1915" w:type="dxa"/>
          </w:tcPr>
          <w:p w14:paraId="548271F0" w14:textId="77777777" w:rsidR="00DD128B" w:rsidRPr="00DD128B" w:rsidRDefault="00DD128B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mg/L –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B59E24D" w14:textId="77777777" w:rsidR="00DD128B" w:rsidRPr="002A5C8F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31.5</w:t>
            </w:r>
          </w:p>
        </w:tc>
        <w:tc>
          <w:tcPr>
            <w:tcW w:w="1915" w:type="dxa"/>
          </w:tcPr>
          <w:p w14:paraId="324B5CD8" w14:textId="77777777" w:rsidR="00DD128B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25.5</w:t>
            </w:r>
          </w:p>
        </w:tc>
        <w:tc>
          <w:tcPr>
            <w:tcW w:w="1915" w:type="dxa"/>
          </w:tcPr>
          <w:p w14:paraId="10359F24" w14:textId="77777777" w:rsidR="00DD128B" w:rsidRPr="002A5C8F" w:rsidRDefault="00652E04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28.5</w:t>
            </w:r>
          </w:p>
        </w:tc>
        <w:tc>
          <w:tcPr>
            <w:tcW w:w="1916" w:type="dxa"/>
          </w:tcPr>
          <w:p w14:paraId="7426E54B" w14:textId="77777777" w:rsidR="00DD128B" w:rsidRPr="002A5C8F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  <w:lang w:eastAsia="zh-CN"/>
              </w:rPr>
            </w:pPr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26.</w:t>
            </w:r>
            <w:commentRangeStart w:id="14"/>
            <w:r w:rsidRPr="002A5C8F">
              <w:rPr>
                <w:rFonts w:hint="eastAsia"/>
                <w:sz w:val="22"/>
                <w:szCs w:val="22"/>
                <w:u w:val="single"/>
                <w:lang w:eastAsia="zh-CN"/>
              </w:rPr>
              <w:t>8</w:t>
            </w:r>
            <w:commentRangeEnd w:id="14"/>
            <w:r w:rsidR="00714BB7">
              <w:rPr>
                <w:rStyle w:val="CommentReference"/>
              </w:rPr>
              <w:commentReference w:id="14"/>
            </w:r>
          </w:p>
        </w:tc>
      </w:tr>
      <w:tr w:rsidR="00EE485A" w14:paraId="41412FBC" w14:textId="77777777" w:rsidTr="007E39DC">
        <w:tc>
          <w:tcPr>
            <w:tcW w:w="9576" w:type="dxa"/>
            <w:gridSpan w:val="5"/>
          </w:tcPr>
          <w:p w14:paraId="4D228B27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Ratios</w:t>
            </w:r>
          </w:p>
        </w:tc>
      </w:tr>
      <w:tr w:rsidR="00EE485A" w14:paraId="52F218B5" w14:textId="77777777" w:rsidTr="007E39DC">
        <w:tc>
          <w:tcPr>
            <w:tcW w:w="1915" w:type="dxa"/>
          </w:tcPr>
          <w:p w14:paraId="7CD10D98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mg/L /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7B03794D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1.012</w:t>
            </w:r>
          </w:p>
        </w:tc>
        <w:tc>
          <w:tcPr>
            <w:tcW w:w="1915" w:type="dxa"/>
          </w:tcPr>
          <w:p w14:paraId="4F516D31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1.086</w:t>
            </w:r>
          </w:p>
        </w:tc>
        <w:tc>
          <w:tcPr>
            <w:tcW w:w="1915" w:type="dxa"/>
          </w:tcPr>
          <w:p w14:paraId="01D6D22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  <w:tc>
          <w:tcPr>
            <w:tcW w:w="1916" w:type="dxa"/>
          </w:tcPr>
          <w:p w14:paraId="29483A52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770A959F" w14:textId="77777777" w:rsidTr="007E39DC">
        <w:tc>
          <w:tcPr>
            <w:tcW w:w="1915" w:type="dxa"/>
          </w:tcPr>
          <w:p w14:paraId="2CAABC16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mg/L /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CFE53C9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.</w:t>
            </w:r>
            <w:r>
              <w:rPr>
                <w:rFonts w:hint="eastAsia"/>
                <w:sz w:val="22"/>
                <w:szCs w:val="22"/>
                <w:lang w:eastAsia="zh-CN"/>
              </w:rPr>
              <w:t>017</w:t>
            </w:r>
          </w:p>
        </w:tc>
        <w:tc>
          <w:tcPr>
            <w:tcW w:w="1915" w:type="dxa"/>
          </w:tcPr>
          <w:p w14:paraId="33E11DE9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1.046</w:t>
            </w:r>
          </w:p>
        </w:tc>
        <w:tc>
          <w:tcPr>
            <w:tcW w:w="1915" w:type="dxa"/>
          </w:tcPr>
          <w:p w14:paraId="5E454FF4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  <w:tc>
          <w:tcPr>
            <w:tcW w:w="1916" w:type="dxa"/>
          </w:tcPr>
          <w:p w14:paraId="24193B74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</w:tr>
      <w:tr w:rsidR="00EE485A" w14:paraId="5303E64F" w14:textId="77777777" w:rsidTr="007E39DC">
        <w:tc>
          <w:tcPr>
            <w:tcW w:w="1915" w:type="dxa"/>
          </w:tcPr>
          <w:p w14:paraId="6C1AF5B6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mg/L / </w:t>
            </w:r>
            <w:r w:rsidRPr="00DD128B">
              <w:rPr>
                <w:b/>
                <w:bCs/>
                <w:sz w:val="22"/>
                <w:szCs w:val="22"/>
              </w:rPr>
              <w:t>1 mg/L</w:t>
            </w:r>
          </w:p>
        </w:tc>
        <w:tc>
          <w:tcPr>
            <w:tcW w:w="1915" w:type="dxa"/>
          </w:tcPr>
          <w:p w14:paraId="6151382F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1.051</w:t>
            </w:r>
          </w:p>
        </w:tc>
        <w:tc>
          <w:tcPr>
            <w:tcW w:w="1915" w:type="dxa"/>
          </w:tcPr>
          <w:p w14:paraId="03E540AA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1.173</w:t>
            </w:r>
          </w:p>
        </w:tc>
        <w:tc>
          <w:tcPr>
            <w:tcW w:w="1915" w:type="dxa"/>
          </w:tcPr>
          <w:p w14:paraId="0CEE6838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  <w:tc>
          <w:tcPr>
            <w:tcW w:w="1916" w:type="dxa"/>
          </w:tcPr>
          <w:p w14:paraId="3120D12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1.157</w:t>
            </w:r>
          </w:p>
        </w:tc>
      </w:tr>
      <w:tr w:rsidR="00EE485A" w14:paraId="19B9B273" w14:textId="77777777" w:rsidTr="007E39DC">
        <w:tc>
          <w:tcPr>
            <w:tcW w:w="1915" w:type="dxa"/>
          </w:tcPr>
          <w:p w14:paraId="57A7402F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mg/L / 2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465642F6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</w:t>
            </w:r>
          </w:p>
        </w:tc>
        <w:tc>
          <w:tcPr>
            <w:tcW w:w="1915" w:type="dxa"/>
          </w:tcPr>
          <w:p w14:paraId="7653A2D1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1.079</w:t>
            </w:r>
          </w:p>
        </w:tc>
        <w:tc>
          <w:tcPr>
            <w:tcW w:w="1915" w:type="dxa"/>
          </w:tcPr>
          <w:p w14:paraId="019A28C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</w:t>
            </w:r>
          </w:p>
        </w:tc>
        <w:tc>
          <w:tcPr>
            <w:tcW w:w="1916" w:type="dxa"/>
          </w:tcPr>
          <w:p w14:paraId="121A65A2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148AAC6A" w14:textId="77777777" w:rsidTr="007E39DC">
        <w:tc>
          <w:tcPr>
            <w:tcW w:w="1915" w:type="dxa"/>
          </w:tcPr>
          <w:p w14:paraId="03FFA668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mg/L / 3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19F9D98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1.049</w:t>
            </w:r>
          </w:p>
        </w:tc>
        <w:tc>
          <w:tcPr>
            <w:tcW w:w="1915" w:type="dxa"/>
          </w:tcPr>
          <w:p w14:paraId="636D75B8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  <w:tc>
          <w:tcPr>
            <w:tcW w:w="1915" w:type="dxa"/>
          </w:tcPr>
          <w:p w14:paraId="7949FD74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  <w:tc>
          <w:tcPr>
            <w:tcW w:w="1916" w:type="dxa"/>
          </w:tcPr>
          <w:p w14:paraId="268D4487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3337EB7E" w14:textId="77777777" w:rsidTr="007E39DC">
        <w:tc>
          <w:tcPr>
            <w:tcW w:w="1915" w:type="dxa"/>
          </w:tcPr>
          <w:p w14:paraId="270508EB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mg/L / 4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733F1DF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</w:t>
            </w:r>
          </w:p>
        </w:tc>
        <w:tc>
          <w:tcPr>
            <w:tcW w:w="1915" w:type="dxa"/>
          </w:tcPr>
          <w:p w14:paraId="6ED2AAF6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1.074</w:t>
            </w:r>
          </w:p>
        </w:tc>
        <w:tc>
          <w:tcPr>
            <w:tcW w:w="1915" w:type="dxa"/>
          </w:tcPr>
          <w:p w14:paraId="22F58CFD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1.057</w:t>
            </w:r>
          </w:p>
        </w:tc>
        <w:tc>
          <w:tcPr>
            <w:tcW w:w="1916" w:type="dxa"/>
          </w:tcPr>
          <w:p w14:paraId="412E95DC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  <w:tr w:rsidR="00EE485A" w14:paraId="37CDE5FC" w14:textId="77777777" w:rsidTr="007E39DC">
        <w:tc>
          <w:tcPr>
            <w:tcW w:w="1915" w:type="dxa"/>
          </w:tcPr>
          <w:p w14:paraId="0352210F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mg/L /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0CAFF97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1.047</w:t>
            </w:r>
          </w:p>
        </w:tc>
        <w:tc>
          <w:tcPr>
            <w:tcW w:w="1915" w:type="dxa"/>
          </w:tcPr>
          <w:p w14:paraId="06BBEDBF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1.041</w:t>
            </w:r>
          </w:p>
        </w:tc>
        <w:tc>
          <w:tcPr>
            <w:tcW w:w="1915" w:type="dxa"/>
          </w:tcPr>
          <w:p w14:paraId="729C7119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1.043</w:t>
            </w:r>
          </w:p>
        </w:tc>
        <w:tc>
          <w:tcPr>
            <w:tcW w:w="1916" w:type="dxa"/>
          </w:tcPr>
          <w:p w14:paraId="76ABCC6A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1.044</w:t>
            </w:r>
          </w:p>
        </w:tc>
      </w:tr>
      <w:tr w:rsidR="00EE485A" w14:paraId="7A196EF4" w14:textId="77777777" w:rsidTr="007E39DC">
        <w:tc>
          <w:tcPr>
            <w:tcW w:w="1915" w:type="dxa"/>
          </w:tcPr>
          <w:p w14:paraId="70FCC88A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mg/L / 8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2CA647BA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1.015</w:t>
            </w:r>
          </w:p>
        </w:tc>
        <w:tc>
          <w:tcPr>
            <w:tcW w:w="1915" w:type="dxa"/>
          </w:tcPr>
          <w:p w14:paraId="021A6C2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1.012</w:t>
            </w:r>
          </w:p>
        </w:tc>
        <w:tc>
          <w:tcPr>
            <w:tcW w:w="1915" w:type="dxa"/>
          </w:tcPr>
          <w:p w14:paraId="4AB32BB8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1.014</w:t>
            </w:r>
          </w:p>
        </w:tc>
        <w:tc>
          <w:tcPr>
            <w:tcW w:w="1916" w:type="dxa"/>
          </w:tcPr>
          <w:p w14:paraId="56A103BE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1.012</w:t>
            </w:r>
          </w:p>
        </w:tc>
      </w:tr>
      <w:tr w:rsidR="00EE485A" w14:paraId="18E7A812" w14:textId="77777777" w:rsidTr="007E39DC">
        <w:tc>
          <w:tcPr>
            <w:tcW w:w="1915" w:type="dxa"/>
          </w:tcPr>
          <w:p w14:paraId="3CC28C2A" w14:textId="77777777" w:rsidR="00EE485A" w:rsidRPr="00DD128B" w:rsidRDefault="00EE485A" w:rsidP="007E39DC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mg/L / 6</w:t>
            </w:r>
            <w:r w:rsidRPr="00DD128B">
              <w:rPr>
                <w:b/>
                <w:bCs/>
                <w:sz w:val="22"/>
                <w:szCs w:val="22"/>
              </w:rPr>
              <w:t xml:space="preserve"> mg/L</w:t>
            </w:r>
          </w:p>
        </w:tc>
        <w:tc>
          <w:tcPr>
            <w:tcW w:w="1915" w:type="dxa"/>
          </w:tcPr>
          <w:p w14:paraId="0E87F51D" w14:textId="77777777" w:rsidR="00EE485A" w:rsidRDefault="004D00EE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1.094</w:t>
            </w:r>
          </w:p>
        </w:tc>
        <w:tc>
          <w:tcPr>
            <w:tcW w:w="1915" w:type="dxa"/>
          </w:tcPr>
          <w:p w14:paraId="10D30273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1.071</w:t>
            </w:r>
          </w:p>
        </w:tc>
        <w:tc>
          <w:tcPr>
            <w:tcW w:w="1915" w:type="dxa"/>
          </w:tcPr>
          <w:p w14:paraId="0A11B000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1.087</w:t>
            </w:r>
          </w:p>
        </w:tc>
        <w:tc>
          <w:tcPr>
            <w:tcW w:w="1916" w:type="dxa"/>
          </w:tcPr>
          <w:p w14:paraId="6399A8A5" w14:textId="77777777" w:rsidR="00EE485A" w:rsidRDefault="00DE7D30" w:rsidP="007E39DC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1.076</w:t>
            </w:r>
          </w:p>
        </w:tc>
      </w:tr>
    </w:tbl>
    <w:p w14:paraId="0A27841F" w14:textId="77777777" w:rsidR="00DD128B" w:rsidRDefault="00DD128B" w:rsidP="00DD128B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p w14:paraId="29045AFA" w14:textId="77777777" w:rsidR="00C55091" w:rsidRDefault="00EE485A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With respect to the results presented in Table 2, answer the following questions:</w:t>
      </w:r>
    </w:p>
    <w:p w14:paraId="2722E7C3" w14:textId="77777777" w:rsidR="00EE485A" w:rsidRDefault="00FA39A9" w:rsidP="00EE485A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Which analysi</w:t>
      </w:r>
      <w:r w:rsidR="00EE485A">
        <w:rPr>
          <w:sz w:val="22"/>
          <w:szCs w:val="22"/>
        </w:rPr>
        <w:t xml:space="preserve">s gave constant differences in the fitted values when comparing two groups that differed by an absolute increase in </w:t>
      </w:r>
      <w:r w:rsidR="00EE485A">
        <w:rPr>
          <w:i/>
          <w:iCs/>
          <w:sz w:val="22"/>
          <w:szCs w:val="22"/>
        </w:rPr>
        <w:t>c</w:t>
      </w:r>
      <w:r w:rsidR="00EE485A">
        <w:rPr>
          <w:sz w:val="22"/>
          <w:szCs w:val="22"/>
        </w:rPr>
        <w:t xml:space="preserve"> units in CRP levels (i.e., comparing CRP=x to CRP = </w:t>
      </w:r>
      <w:proofErr w:type="spellStart"/>
      <w:r w:rsidR="00EE485A">
        <w:rPr>
          <w:sz w:val="22"/>
          <w:szCs w:val="22"/>
        </w:rPr>
        <w:t>x+c</w:t>
      </w:r>
      <w:proofErr w:type="spellEnd"/>
      <w:r w:rsidR="00EE485A">
        <w:rPr>
          <w:sz w:val="22"/>
          <w:szCs w:val="22"/>
        </w:rPr>
        <w:t>)? Explicitly provid</w:t>
      </w:r>
      <w:r>
        <w:rPr>
          <w:sz w:val="22"/>
          <w:szCs w:val="22"/>
        </w:rPr>
        <w:t>e all those similar paired comparisons from the table.</w:t>
      </w:r>
    </w:p>
    <w:p w14:paraId="0121ED80" w14:textId="77777777" w:rsidR="00717FB6" w:rsidRPr="00717FB6" w:rsidRDefault="00717FB6" w:rsidP="00717FB6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717FB6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3 did so.</w:t>
      </w:r>
      <w:r w:rsidR="0083186A">
        <w:rPr>
          <w:rFonts w:hint="eastAsia"/>
          <w:b/>
          <w:sz w:val="22"/>
          <w:szCs w:val="22"/>
          <w:lang w:eastAsia="zh-CN"/>
        </w:rPr>
        <w:t xml:space="preserve"> T</w:t>
      </w:r>
      <w:r w:rsidR="0083186A">
        <w:rPr>
          <w:b/>
          <w:sz w:val="22"/>
          <w:szCs w:val="22"/>
          <w:lang w:eastAsia="zh-CN"/>
        </w:rPr>
        <w:t xml:space="preserve">he absolute CRP increase for “2-1”, “3-2”, </w:t>
      </w:r>
      <w:proofErr w:type="gramStart"/>
      <w:r w:rsidR="0083186A">
        <w:rPr>
          <w:b/>
          <w:sz w:val="22"/>
          <w:szCs w:val="22"/>
          <w:lang w:eastAsia="zh-CN"/>
        </w:rPr>
        <w:t>“</w:t>
      </w:r>
      <w:proofErr w:type="gramEnd"/>
      <w:r w:rsidR="0083186A">
        <w:rPr>
          <w:b/>
          <w:sz w:val="22"/>
          <w:szCs w:val="22"/>
          <w:lang w:eastAsia="zh-CN"/>
        </w:rPr>
        <w:t xml:space="preserve">9-8” are all 1, and the difference in the mean of </w:t>
      </w:r>
      <w:commentRangeStart w:id="15"/>
      <w:r w:rsidR="0083186A">
        <w:rPr>
          <w:b/>
          <w:sz w:val="22"/>
          <w:szCs w:val="22"/>
          <w:lang w:eastAsia="zh-CN"/>
        </w:rPr>
        <w:t>FIB</w:t>
      </w:r>
      <w:commentRangeEnd w:id="15"/>
      <w:r w:rsidR="00714BB7">
        <w:rPr>
          <w:rStyle w:val="CommentReference"/>
        </w:rPr>
        <w:commentReference w:id="15"/>
      </w:r>
      <w:r w:rsidR="0083186A">
        <w:rPr>
          <w:b/>
          <w:sz w:val="22"/>
          <w:szCs w:val="22"/>
          <w:lang w:eastAsia="zh-CN"/>
        </w:rPr>
        <w:t xml:space="preserve"> are all 5.3 mg/dl. The absolute CRP increase for “4-1”, “6-3”, </w:t>
      </w:r>
      <w:proofErr w:type="gramStart"/>
      <w:r w:rsidR="0083186A">
        <w:rPr>
          <w:b/>
          <w:sz w:val="22"/>
          <w:szCs w:val="22"/>
          <w:lang w:eastAsia="zh-CN"/>
        </w:rPr>
        <w:t>“</w:t>
      </w:r>
      <w:proofErr w:type="gramEnd"/>
      <w:r w:rsidR="0083186A">
        <w:rPr>
          <w:b/>
          <w:sz w:val="22"/>
          <w:szCs w:val="22"/>
          <w:lang w:eastAsia="zh-CN"/>
        </w:rPr>
        <w:t>9-6” are all 3, and the difference in the mean of FIB are all 15.8 mg/dl.</w:t>
      </w:r>
    </w:p>
    <w:p w14:paraId="0DA0E9D2" w14:textId="77777777"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ratios of the fitted values when comparing two groups that differed by an absolute increase in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units in CRP levels (i.e., comparing CRP=x to CRP = </w:t>
      </w:r>
      <w:proofErr w:type="spellStart"/>
      <w:r>
        <w:rPr>
          <w:sz w:val="22"/>
          <w:szCs w:val="22"/>
        </w:rPr>
        <w:t>x+c</w:t>
      </w:r>
      <w:proofErr w:type="spellEnd"/>
      <w:r>
        <w:rPr>
          <w:sz w:val="22"/>
          <w:szCs w:val="22"/>
        </w:rPr>
        <w:t>)? Explicitly provide all those similar pai</w:t>
      </w:r>
      <w:r w:rsidR="0083186A">
        <w:rPr>
          <w:sz w:val="22"/>
          <w:szCs w:val="22"/>
        </w:rPr>
        <w:t>red comparisons from the table.</w:t>
      </w:r>
    </w:p>
    <w:p w14:paraId="7136D81B" w14:textId="77777777" w:rsidR="0083186A" w:rsidRPr="0083186A" w:rsidRDefault="0083186A" w:rsidP="0083186A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</w:rPr>
      </w:pPr>
      <w:r w:rsidRPr="0083186A">
        <w:rPr>
          <w:b/>
          <w:sz w:val="22"/>
          <w:szCs w:val="22"/>
        </w:rPr>
        <w:lastRenderedPageBreak/>
        <w:t>Answer:</w:t>
      </w:r>
      <w:r>
        <w:rPr>
          <w:b/>
          <w:sz w:val="22"/>
          <w:szCs w:val="22"/>
        </w:rPr>
        <w:t xml:space="preserve"> The analysis in problem 5 did so.</w:t>
      </w:r>
      <w:r>
        <w:rPr>
          <w:rFonts w:hint="eastAsia"/>
          <w:b/>
          <w:sz w:val="22"/>
          <w:szCs w:val="22"/>
          <w:lang w:eastAsia="zh-CN"/>
        </w:rPr>
        <w:t xml:space="preserve"> T</w:t>
      </w:r>
      <w:r>
        <w:rPr>
          <w:b/>
          <w:sz w:val="22"/>
          <w:szCs w:val="22"/>
          <w:lang w:eastAsia="zh-CN"/>
        </w:rPr>
        <w:t xml:space="preserve">he absolute CRP increase for “2-1”, “3-2”, </w:t>
      </w:r>
      <w:proofErr w:type="gramStart"/>
      <w:r>
        <w:rPr>
          <w:b/>
          <w:sz w:val="22"/>
          <w:szCs w:val="22"/>
          <w:lang w:eastAsia="zh-CN"/>
        </w:rPr>
        <w:t>“</w:t>
      </w:r>
      <w:proofErr w:type="gramEnd"/>
      <w:r>
        <w:rPr>
          <w:b/>
          <w:sz w:val="22"/>
          <w:szCs w:val="22"/>
          <w:lang w:eastAsia="zh-CN"/>
        </w:rPr>
        <w:t xml:space="preserve">9-8” are all 1, and the </w:t>
      </w:r>
      <w:r w:rsidR="00960D65">
        <w:rPr>
          <w:b/>
          <w:sz w:val="22"/>
          <w:szCs w:val="22"/>
          <w:lang w:eastAsia="zh-CN"/>
        </w:rPr>
        <w:t>ratio</w:t>
      </w:r>
      <w:r>
        <w:rPr>
          <w:b/>
          <w:sz w:val="22"/>
          <w:szCs w:val="22"/>
          <w:lang w:eastAsia="zh-CN"/>
        </w:rPr>
        <w:t xml:space="preserve"> in the </w:t>
      </w:r>
      <w:r w:rsidR="00960D65">
        <w:rPr>
          <w:b/>
          <w:sz w:val="22"/>
          <w:szCs w:val="22"/>
          <w:lang w:eastAsia="zh-CN"/>
        </w:rPr>
        <w:t xml:space="preserve">geometric </w:t>
      </w:r>
      <w:commentRangeStart w:id="16"/>
      <w:r>
        <w:rPr>
          <w:b/>
          <w:sz w:val="22"/>
          <w:szCs w:val="22"/>
          <w:lang w:eastAsia="zh-CN"/>
        </w:rPr>
        <w:t>mean</w:t>
      </w:r>
      <w:commentRangeEnd w:id="16"/>
      <w:r w:rsidR="00714BB7">
        <w:rPr>
          <w:rStyle w:val="CommentReference"/>
        </w:rPr>
        <w:commentReference w:id="16"/>
      </w:r>
      <w:r>
        <w:rPr>
          <w:b/>
          <w:sz w:val="22"/>
          <w:szCs w:val="22"/>
          <w:lang w:eastAsia="zh-CN"/>
        </w:rPr>
        <w:t xml:space="preserve"> of FIB are all </w:t>
      </w:r>
      <w:r w:rsidR="00960D65">
        <w:rPr>
          <w:b/>
          <w:sz w:val="22"/>
          <w:szCs w:val="22"/>
          <w:lang w:eastAsia="zh-CN"/>
        </w:rPr>
        <w:t>1.014</w:t>
      </w:r>
      <w:r>
        <w:rPr>
          <w:b/>
          <w:sz w:val="22"/>
          <w:szCs w:val="22"/>
          <w:lang w:eastAsia="zh-CN"/>
        </w:rPr>
        <w:t xml:space="preserve">. The absolute CRP increase for “4-1”, “6-3”, </w:t>
      </w:r>
      <w:proofErr w:type="gramStart"/>
      <w:r>
        <w:rPr>
          <w:b/>
          <w:sz w:val="22"/>
          <w:szCs w:val="22"/>
          <w:lang w:eastAsia="zh-CN"/>
        </w:rPr>
        <w:t>“</w:t>
      </w:r>
      <w:proofErr w:type="gramEnd"/>
      <w:r>
        <w:rPr>
          <w:b/>
          <w:sz w:val="22"/>
          <w:szCs w:val="22"/>
          <w:lang w:eastAsia="zh-CN"/>
        </w:rPr>
        <w:t xml:space="preserve">9-6” are all 3, and the </w:t>
      </w:r>
      <w:r w:rsidR="00960D65">
        <w:rPr>
          <w:b/>
          <w:sz w:val="22"/>
          <w:szCs w:val="22"/>
          <w:lang w:eastAsia="zh-CN"/>
        </w:rPr>
        <w:t>ratio</w:t>
      </w:r>
      <w:r>
        <w:rPr>
          <w:b/>
          <w:sz w:val="22"/>
          <w:szCs w:val="22"/>
          <w:lang w:eastAsia="zh-CN"/>
        </w:rPr>
        <w:t xml:space="preserve"> in the </w:t>
      </w:r>
      <w:r w:rsidR="00960D65">
        <w:rPr>
          <w:b/>
          <w:sz w:val="22"/>
          <w:szCs w:val="22"/>
          <w:lang w:eastAsia="zh-CN"/>
        </w:rPr>
        <w:t xml:space="preserve">geometric </w:t>
      </w:r>
      <w:r>
        <w:rPr>
          <w:b/>
          <w:sz w:val="22"/>
          <w:szCs w:val="22"/>
          <w:lang w:eastAsia="zh-CN"/>
        </w:rPr>
        <w:t xml:space="preserve">mean of FIB are all </w:t>
      </w:r>
      <w:r w:rsidR="00960D65">
        <w:rPr>
          <w:b/>
          <w:sz w:val="22"/>
          <w:szCs w:val="22"/>
          <w:lang w:eastAsia="zh-CN"/>
        </w:rPr>
        <w:t>around 1.043</w:t>
      </w:r>
      <w:r>
        <w:rPr>
          <w:b/>
          <w:sz w:val="22"/>
          <w:szCs w:val="22"/>
          <w:lang w:eastAsia="zh-CN"/>
        </w:rPr>
        <w:t>.</w:t>
      </w:r>
    </w:p>
    <w:p w14:paraId="600D7FB3" w14:textId="77777777"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differences in the fitted values when comparing two groups that differed by a relative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-fold increase in CRP levels (i.e., comparing CRP=x to CRP = c * </w:t>
      </w:r>
      <w:proofErr w:type="gramStart"/>
      <w:r>
        <w:rPr>
          <w:sz w:val="22"/>
          <w:szCs w:val="22"/>
        </w:rPr>
        <w:t>x )</w:t>
      </w:r>
      <w:proofErr w:type="gramEnd"/>
      <w:r>
        <w:rPr>
          <w:sz w:val="22"/>
          <w:szCs w:val="22"/>
        </w:rPr>
        <w:t>? Explicitly provide all those similar paired comparisons from the table.</w:t>
      </w:r>
    </w:p>
    <w:p w14:paraId="00E8F03D" w14:textId="77777777" w:rsidR="00960D65" w:rsidRPr="00717FB6" w:rsidRDefault="00960D65" w:rsidP="00960D6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717FB6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4 did so.</w:t>
      </w:r>
      <w:r>
        <w:rPr>
          <w:rFonts w:hint="eastAsia"/>
          <w:b/>
          <w:sz w:val="22"/>
          <w:szCs w:val="22"/>
          <w:lang w:eastAsia="zh-CN"/>
        </w:rPr>
        <w:t xml:space="preserve"> T</w:t>
      </w:r>
      <w:r>
        <w:rPr>
          <w:b/>
          <w:sz w:val="22"/>
          <w:szCs w:val="22"/>
          <w:lang w:eastAsia="zh-CN"/>
        </w:rPr>
        <w:t xml:space="preserve">he CRP increase for “2/1”, “4/2”, “6/3”, “12/6” are all 2-fold, and the difference in the </w:t>
      </w:r>
      <w:commentRangeStart w:id="17"/>
      <w:r>
        <w:rPr>
          <w:b/>
          <w:sz w:val="22"/>
          <w:szCs w:val="22"/>
          <w:lang w:eastAsia="zh-CN"/>
        </w:rPr>
        <w:t>mean</w:t>
      </w:r>
      <w:commentRangeEnd w:id="17"/>
      <w:r w:rsidR="00714BB7">
        <w:rPr>
          <w:rStyle w:val="CommentReference"/>
        </w:rPr>
        <w:commentReference w:id="17"/>
      </w:r>
      <w:r>
        <w:rPr>
          <w:b/>
          <w:sz w:val="22"/>
          <w:szCs w:val="22"/>
          <w:lang w:eastAsia="zh-CN"/>
        </w:rPr>
        <w:t xml:space="preserve"> of FIB are all 25.5 mg/dl.  The CRP increase for “3/2”, “9/6” are all 1.5-fold, and the difference in the mean of FIB are all 15 mg/dl.</w:t>
      </w:r>
    </w:p>
    <w:p w14:paraId="03551175" w14:textId="77777777" w:rsidR="00960D65" w:rsidRDefault="00960D65" w:rsidP="00960D65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14:paraId="718B58F2" w14:textId="77777777" w:rsidR="00FA39A9" w:rsidRDefault="00FA39A9" w:rsidP="00FA39A9">
      <w:pPr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Which analysis gave constant ratios in the fitted values when comparing two groups that differed by a relative </w:t>
      </w:r>
      <w:r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-fold increase in CRP levels (i.e., comparing CRP=x to CRP = c * </w:t>
      </w:r>
      <w:proofErr w:type="gramStart"/>
      <w:r>
        <w:rPr>
          <w:sz w:val="22"/>
          <w:szCs w:val="22"/>
        </w:rPr>
        <w:t>x )</w:t>
      </w:r>
      <w:proofErr w:type="gramEnd"/>
      <w:r>
        <w:rPr>
          <w:sz w:val="22"/>
          <w:szCs w:val="22"/>
        </w:rPr>
        <w:t>? Explicitly provide all those similar paired comparisons from the table.</w:t>
      </w:r>
    </w:p>
    <w:p w14:paraId="09E01E09" w14:textId="77777777" w:rsidR="00960D65" w:rsidRPr="00717FB6" w:rsidRDefault="00960D65" w:rsidP="00960D65">
      <w:pPr>
        <w:autoSpaceDE w:val="0"/>
        <w:autoSpaceDN w:val="0"/>
        <w:adjustRightInd w:val="0"/>
        <w:spacing w:after="120"/>
        <w:ind w:left="1440"/>
        <w:rPr>
          <w:b/>
          <w:sz w:val="22"/>
          <w:szCs w:val="22"/>
          <w:lang w:eastAsia="zh-CN"/>
        </w:rPr>
      </w:pPr>
      <w:r w:rsidRPr="00717FB6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The analysis in problem 6 did so.</w:t>
      </w:r>
      <w:r>
        <w:rPr>
          <w:rFonts w:hint="eastAsia"/>
          <w:b/>
          <w:sz w:val="22"/>
          <w:szCs w:val="22"/>
          <w:lang w:eastAsia="zh-CN"/>
        </w:rPr>
        <w:t xml:space="preserve"> T</w:t>
      </w:r>
      <w:r>
        <w:rPr>
          <w:b/>
          <w:sz w:val="22"/>
          <w:szCs w:val="22"/>
          <w:lang w:eastAsia="zh-CN"/>
        </w:rPr>
        <w:t>he CRP increase for “2/1”, “4/2”, “6/3”, “12/6” are all 2-fold, and the ratios in the geometric mean of FIB are all</w:t>
      </w:r>
      <w:r w:rsidR="00ED2881">
        <w:rPr>
          <w:b/>
          <w:sz w:val="22"/>
          <w:szCs w:val="22"/>
          <w:lang w:eastAsia="zh-CN"/>
        </w:rPr>
        <w:t xml:space="preserve"> 1.076</w:t>
      </w:r>
      <w:r>
        <w:rPr>
          <w:b/>
          <w:sz w:val="22"/>
          <w:szCs w:val="22"/>
          <w:lang w:eastAsia="zh-CN"/>
        </w:rPr>
        <w:t xml:space="preserve">.  The CRP increase for “3/2”, “9/6” are all 1.5-fold, and the </w:t>
      </w:r>
      <w:commentRangeStart w:id="18"/>
      <w:r>
        <w:rPr>
          <w:b/>
          <w:sz w:val="22"/>
          <w:szCs w:val="22"/>
          <w:lang w:eastAsia="zh-CN"/>
        </w:rPr>
        <w:t>ratios</w:t>
      </w:r>
      <w:commentRangeEnd w:id="18"/>
      <w:r w:rsidR="00714BB7">
        <w:rPr>
          <w:rStyle w:val="CommentReference"/>
        </w:rPr>
        <w:commentReference w:id="18"/>
      </w:r>
      <w:r>
        <w:rPr>
          <w:b/>
          <w:sz w:val="22"/>
          <w:szCs w:val="22"/>
          <w:lang w:eastAsia="zh-CN"/>
        </w:rPr>
        <w:t xml:space="preserve"> in the geometric mean of FIB are all </w:t>
      </w:r>
      <w:r w:rsidR="00ED2881">
        <w:rPr>
          <w:b/>
          <w:sz w:val="22"/>
          <w:szCs w:val="22"/>
          <w:lang w:eastAsia="zh-CN"/>
        </w:rPr>
        <w:t>1.043</w:t>
      </w:r>
      <w:r>
        <w:rPr>
          <w:b/>
          <w:sz w:val="22"/>
          <w:szCs w:val="22"/>
          <w:lang w:eastAsia="zh-CN"/>
        </w:rPr>
        <w:t>.</w:t>
      </w:r>
    </w:p>
    <w:p w14:paraId="75ECE99A" w14:textId="77777777" w:rsidR="00960D65" w:rsidRDefault="00960D65" w:rsidP="00960D65">
      <w:pPr>
        <w:autoSpaceDE w:val="0"/>
        <w:autoSpaceDN w:val="0"/>
        <w:adjustRightInd w:val="0"/>
        <w:spacing w:after="120"/>
        <w:ind w:left="1440"/>
        <w:rPr>
          <w:sz w:val="22"/>
          <w:szCs w:val="22"/>
        </w:rPr>
      </w:pPr>
    </w:p>
    <w:p w14:paraId="1CCAAAD7" w14:textId="77777777" w:rsidR="00261CFB" w:rsidRDefault="00FA39A9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How would you decide which of the four potential analyses should be used to investigate associations between fibrinogen and CRP?</w:t>
      </w:r>
    </w:p>
    <w:p w14:paraId="2608B12E" w14:textId="55E803C4" w:rsidR="00ED2881" w:rsidRPr="00ED2881" w:rsidRDefault="00ED2881" w:rsidP="00ED2881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</w:rPr>
      </w:pPr>
      <w:r w:rsidRPr="00ED2881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According to the biological characteristic of fibrinogen, it might be better to use geometric mean to fit the model.</w:t>
      </w:r>
      <w:r w:rsidR="006B3D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notice when fitting model, we don’t necessarily need to log transform </w:t>
      </w:r>
      <w:r w:rsidR="006B3D2C">
        <w:rPr>
          <w:b/>
          <w:sz w:val="22"/>
          <w:szCs w:val="22"/>
        </w:rPr>
        <w:t xml:space="preserve">our predictor, and when doing so have to deal with those CRP with value 0, which would bring errors to our </w:t>
      </w:r>
      <w:commentRangeStart w:id="19"/>
      <w:r w:rsidR="006B3D2C">
        <w:rPr>
          <w:b/>
          <w:sz w:val="22"/>
          <w:szCs w:val="22"/>
        </w:rPr>
        <w:t>analysis</w:t>
      </w:r>
      <w:commentRangeEnd w:id="19"/>
      <w:r w:rsidR="00714BB7">
        <w:rPr>
          <w:rStyle w:val="CommentReference"/>
        </w:rPr>
        <w:commentReference w:id="19"/>
      </w:r>
      <w:r>
        <w:rPr>
          <w:b/>
          <w:sz w:val="22"/>
          <w:szCs w:val="22"/>
        </w:rPr>
        <w:t xml:space="preserve">. Thus I would use the analysis in question 5. </w:t>
      </w:r>
    </w:p>
    <w:p w14:paraId="3681F898" w14:textId="77777777" w:rsidR="009D5804" w:rsidRPr="009D5804" w:rsidRDefault="009D5804" w:rsidP="009D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9D5804" w:rsidRPr="009D5804" w:rsidSect="001E5158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1C452FD7" w14:textId="2C0786C4" w:rsidR="0075060D" w:rsidRDefault="0075060D">
      <w:pPr>
        <w:pStyle w:val="CommentText"/>
      </w:pPr>
      <w:r>
        <w:rPr>
          <w:rStyle w:val="CommentReference"/>
        </w:rPr>
        <w:annotationRef/>
      </w:r>
      <w:r>
        <w:t>10</w:t>
      </w:r>
      <w:r w:rsidR="006C0271">
        <w:t>/15</w:t>
      </w:r>
      <w:r>
        <w:t>points</w:t>
      </w:r>
    </w:p>
    <w:p w14:paraId="01045622" w14:textId="4103A0A9" w:rsidR="0075060D" w:rsidRDefault="0075060D">
      <w:pPr>
        <w:pStyle w:val="CommentText"/>
      </w:pPr>
      <w:r>
        <w:t>Missing points were for the following reasons:</w:t>
      </w:r>
    </w:p>
    <w:p w14:paraId="5D03B1AE" w14:textId="6540CB0F" w:rsidR="00E77BF5" w:rsidRDefault="00E77BF5">
      <w:pPr>
        <w:pStyle w:val="CommentText"/>
      </w:pPr>
      <w:r>
        <w:t xml:space="preserve">-A linear relationship is obtained if the graph is plotted on a log </w:t>
      </w:r>
      <w:proofErr w:type="spellStart"/>
      <w:r>
        <w:t>log</w:t>
      </w:r>
      <w:proofErr w:type="spellEnd"/>
      <w:r>
        <w:t xml:space="preserve"> </w:t>
      </w:r>
      <w:proofErr w:type="spellStart"/>
      <w:r>
        <w:t>scale.A</w:t>
      </w:r>
      <w:proofErr w:type="spellEnd"/>
      <w:r>
        <w:t xml:space="preserve"> </w:t>
      </w:r>
      <w:proofErr w:type="spellStart"/>
      <w:r>
        <w:t>non linear</w:t>
      </w:r>
      <w:proofErr w:type="spellEnd"/>
      <w:r>
        <w:t xml:space="preserve"> trend would have been observed with a plot that’s is not plotted on a log scale</w:t>
      </w:r>
    </w:p>
    <w:p w14:paraId="433746FA" w14:textId="770455B5" w:rsidR="0075060D" w:rsidRDefault="00E77BF5">
      <w:pPr>
        <w:pStyle w:val="CommentText"/>
      </w:pPr>
      <w:r>
        <w:t>-</w:t>
      </w:r>
      <w:r w:rsidR="0075060D">
        <w:t xml:space="preserve">Separate stratum for missing </w:t>
      </w:r>
      <w:proofErr w:type="spellStart"/>
      <w:r w:rsidR="0075060D">
        <w:t>crp</w:t>
      </w:r>
      <w:proofErr w:type="spellEnd"/>
      <w:r w:rsidR="0075060D">
        <w:t xml:space="preserve"> was not presented</w:t>
      </w:r>
    </w:p>
    <w:p w14:paraId="2F27C02C" w14:textId="742EC6C3" w:rsidR="0075060D" w:rsidRDefault="00E77BF5">
      <w:pPr>
        <w:pStyle w:val="CommentText"/>
      </w:pPr>
      <w:r>
        <w:t>-</w:t>
      </w:r>
      <w:r w:rsidR="0075060D">
        <w:t xml:space="preserve">As per the answer key, </w:t>
      </w:r>
      <w:proofErr w:type="spellStart"/>
      <w:r w:rsidR="0075060D">
        <w:t>crp</w:t>
      </w:r>
      <w:proofErr w:type="spellEnd"/>
      <w:r w:rsidR="0075060D">
        <w:t xml:space="preserve"> levels were disaggregated to a more detailed extent than the categories presented in the table here.</w:t>
      </w:r>
      <w:r>
        <w:t xml:space="preserve"> These represented the approximate doubling of </w:t>
      </w:r>
      <w:proofErr w:type="spellStart"/>
      <w:r>
        <w:t>crp</w:t>
      </w:r>
      <w:proofErr w:type="spellEnd"/>
      <w:r>
        <w:t xml:space="preserve"> levels</w:t>
      </w:r>
    </w:p>
    <w:p w14:paraId="1ABB6FFC" w14:textId="77777777" w:rsidR="0075060D" w:rsidRDefault="00E77BF5">
      <w:pPr>
        <w:pStyle w:val="CommentText"/>
      </w:pPr>
      <w:r>
        <w:t>-</w:t>
      </w:r>
      <w:r w:rsidR="0075060D">
        <w:t xml:space="preserve">The skewed distribution of </w:t>
      </w:r>
      <w:proofErr w:type="spellStart"/>
      <w:r w:rsidR="0075060D">
        <w:t>crp</w:t>
      </w:r>
      <w:proofErr w:type="spellEnd"/>
      <w:r w:rsidR="0075060D">
        <w:t xml:space="preserve"> has not been described.</w:t>
      </w:r>
    </w:p>
    <w:p w14:paraId="2AB6FEA7" w14:textId="34512B3B" w:rsidR="00E77BF5" w:rsidRDefault="006C0271">
      <w:pPr>
        <w:pStyle w:val="CommentText"/>
      </w:pPr>
      <w:r>
        <w:t xml:space="preserve">-It is mentioned that </w:t>
      </w:r>
      <w:r w:rsidR="00E77BF5">
        <w:t xml:space="preserve">FIB levels tend to be higher among subjects with high levels of </w:t>
      </w:r>
      <w:proofErr w:type="spellStart"/>
      <w:r w:rsidR="00E77BF5">
        <w:t>crp</w:t>
      </w:r>
      <w:proofErr w:type="spellEnd"/>
      <w:r w:rsidR="00E77BF5">
        <w:t xml:space="preserve">. However this should be further described noting that the proportional difference in </w:t>
      </w:r>
      <w:proofErr w:type="spellStart"/>
      <w:r w:rsidR="00E77BF5">
        <w:t>crp</w:t>
      </w:r>
      <w:proofErr w:type="spellEnd"/>
      <w:r w:rsidR="00E77BF5">
        <w:t xml:space="preserve"> is associated with the proportional difference in fib.</w:t>
      </w:r>
    </w:p>
    <w:p w14:paraId="722F0660" w14:textId="32FADD2C" w:rsidR="0075060D" w:rsidRDefault="0075060D">
      <w:pPr>
        <w:pStyle w:val="CommentText"/>
      </w:pPr>
    </w:p>
    <w:p w14:paraId="1E69197D" w14:textId="77777777" w:rsidR="0075060D" w:rsidRDefault="0075060D">
      <w:pPr>
        <w:pStyle w:val="CommentText"/>
      </w:pPr>
    </w:p>
    <w:p w14:paraId="6FC8E5AA" w14:textId="25491DAE" w:rsidR="0075060D" w:rsidRDefault="0075060D">
      <w:pPr>
        <w:pStyle w:val="CommentText"/>
      </w:pPr>
    </w:p>
  </w:comment>
  <w:comment w:id="2" w:author="Author" w:initials="A">
    <w:p w14:paraId="13081C8D" w14:textId="54CBDDC4" w:rsidR="00E77BF5" w:rsidRDefault="00E77BF5">
      <w:pPr>
        <w:pStyle w:val="CommentText"/>
      </w:pPr>
      <w:r>
        <w:rPr>
          <w:rStyle w:val="CommentReference"/>
        </w:rPr>
        <w:annotationRef/>
      </w:r>
      <w:r>
        <w:t>9</w:t>
      </w:r>
      <w:r w:rsidR="006C0271">
        <w:t>/10</w:t>
      </w:r>
      <w:r>
        <w:t xml:space="preserve"> points</w:t>
      </w:r>
    </w:p>
    <w:p w14:paraId="7C08A37E" w14:textId="3D5DEF80" w:rsidR="00E77BF5" w:rsidRDefault="00E77BF5">
      <w:pPr>
        <w:pStyle w:val="CommentText"/>
      </w:pPr>
      <w:r>
        <w:t xml:space="preserve">You mention that the mean level differs but not the direction in which it differs Is it higher in the group with or without prior history of </w:t>
      </w:r>
      <w:proofErr w:type="spellStart"/>
      <w:r>
        <w:t>cvd</w:t>
      </w:r>
      <w:proofErr w:type="spellEnd"/>
    </w:p>
  </w:comment>
  <w:comment w:id="3" w:author="Author" w:initials="A">
    <w:p w14:paraId="57B9E5FA" w14:textId="14AD3B62" w:rsidR="00E77BF5" w:rsidRDefault="00E77BF5">
      <w:pPr>
        <w:pStyle w:val="CommentText"/>
      </w:pPr>
      <w:r>
        <w:rPr>
          <w:rStyle w:val="CommentReference"/>
        </w:rPr>
        <w:annotationRef/>
      </w:r>
      <w:r>
        <w:t>10</w:t>
      </w:r>
      <w:r w:rsidR="006C0271">
        <w:t>/10</w:t>
      </w:r>
      <w:r>
        <w:t>points</w:t>
      </w:r>
    </w:p>
  </w:comment>
  <w:comment w:id="4" w:author="Author" w:initials="A">
    <w:p w14:paraId="29756D67" w14:textId="73120095" w:rsidR="00E77BF5" w:rsidRDefault="00E77BF5">
      <w:pPr>
        <w:pStyle w:val="CommentText"/>
      </w:pPr>
      <w:r>
        <w:rPr>
          <w:rStyle w:val="CommentReference"/>
        </w:rPr>
        <w:annotationRef/>
      </w:r>
      <w:r>
        <w:t>9</w:t>
      </w:r>
      <w:r w:rsidR="006C0271">
        <w:t>/10</w:t>
      </w:r>
      <w:r>
        <w:t>points.</w:t>
      </w:r>
    </w:p>
    <w:p w14:paraId="7133F917" w14:textId="5C8C7449" w:rsidR="00E77BF5" w:rsidRDefault="00E77BF5">
      <w:pPr>
        <w:pStyle w:val="CommentText"/>
      </w:pPr>
      <w:r>
        <w:t>It would be more informative to mention direction of the observed difference as described in the key.</w:t>
      </w:r>
    </w:p>
  </w:comment>
  <w:comment w:id="5" w:author="Author" w:initials="A">
    <w:p w14:paraId="75A703C4" w14:textId="658D26AF" w:rsidR="00A417DF" w:rsidRDefault="00A417DF">
      <w:pPr>
        <w:pStyle w:val="CommentText"/>
      </w:pPr>
      <w:r>
        <w:rPr>
          <w:rStyle w:val="CommentReference"/>
        </w:rPr>
        <w:annotationRef/>
      </w:r>
      <w:r>
        <w:t>8</w:t>
      </w:r>
      <w:r w:rsidR="006C0271">
        <w:t>/10</w:t>
      </w:r>
      <w:r>
        <w:t xml:space="preserve">points </w:t>
      </w:r>
    </w:p>
    <w:p w14:paraId="07044BA9" w14:textId="1B63294B" w:rsidR="00A417DF" w:rsidRDefault="00A417DF">
      <w:pPr>
        <w:pStyle w:val="CommentText"/>
      </w:pPr>
      <w:r>
        <w:t xml:space="preserve">In this case, the standard error, t statistic and p-value will only approximate those obtained from the </w:t>
      </w:r>
      <w:proofErr w:type="spellStart"/>
      <w:r>
        <w:t>ttest</w:t>
      </w:r>
      <w:proofErr w:type="spellEnd"/>
      <w:r>
        <w:t xml:space="preserve"> assuming unequal variance but will not be exactly the same.</w:t>
      </w:r>
    </w:p>
  </w:comment>
  <w:comment w:id="6" w:author="Author" w:initials="A">
    <w:p w14:paraId="241BF14D" w14:textId="77A73AF1" w:rsidR="00C01B4C" w:rsidRDefault="00C01B4C">
      <w:pPr>
        <w:pStyle w:val="CommentText"/>
      </w:pPr>
      <w:r>
        <w:rPr>
          <w:rStyle w:val="CommentReference"/>
        </w:rPr>
        <w:annotationRef/>
      </w:r>
      <w:r>
        <w:t>3</w:t>
      </w:r>
      <w:r w:rsidR="006C0271">
        <w:t>/5</w:t>
      </w:r>
      <w:r>
        <w:t xml:space="preserve"> points.</w:t>
      </w:r>
    </w:p>
    <w:p w14:paraId="6B1E5275" w14:textId="05D2023E" w:rsidR="00C01B4C" w:rsidRDefault="00C01B4C">
      <w:pPr>
        <w:pStyle w:val="CommentText"/>
      </w:pPr>
      <w:r>
        <w:t xml:space="preserve">As per the key, then </w:t>
      </w:r>
      <w:proofErr w:type="spellStart"/>
      <w:r>
        <w:t>tstatistic</w:t>
      </w:r>
      <w:proofErr w:type="spellEnd"/>
      <w:r>
        <w:t xml:space="preserve"> is </w:t>
      </w:r>
      <w:proofErr w:type="spellStart"/>
      <w:r>
        <w:t>dependant</w:t>
      </w:r>
      <w:proofErr w:type="spellEnd"/>
      <w:r>
        <w:t xml:space="preserve"> on sample size and variance. A </w:t>
      </w:r>
      <w:proofErr w:type="spellStart"/>
      <w:r>
        <w:t>non conservative</w:t>
      </w:r>
      <w:proofErr w:type="spellEnd"/>
      <w:r>
        <w:t xml:space="preserve"> critical value would be obtained in (a) where an assumption of equal variance was made, and a more conservative value in (c) where a possibility of unequal variance was allowed.</w:t>
      </w:r>
    </w:p>
  </w:comment>
  <w:comment w:id="7" w:author="Author" w:initials="A">
    <w:p w14:paraId="64ACAB8F" w14:textId="5247067A" w:rsidR="00C01B4C" w:rsidRDefault="00C01B4C">
      <w:pPr>
        <w:pStyle w:val="CommentText"/>
      </w:pPr>
      <w:r>
        <w:rPr>
          <w:rStyle w:val="CommentReference"/>
        </w:rPr>
        <w:annotationRef/>
      </w:r>
      <w:r>
        <w:t>5</w:t>
      </w:r>
      <w:r w:rsidR="006C0271">
        <w:t>/5</w:t>
      </w:r>
      <w:r>
        <w:t>points</w:t>
      </w:r>
    </w:p>
  </w:comment>
  <w:comment w:id="8" w:author="Author" w:initials="A">
    <w:p w14:paraId="4CEC48B2" w14:textId="09D05D0D" w:rsidR="00935BA7" w:rsidRDefault="00935BA7">
      <w:pPr>
        <w:pStyle w:val="CommentText"/>
      </w:pPr>
      <w:r>
        <w:rPr>
          <w:rStyle w:val="CommentReference"/>
        </w:rPr>
        <w:annotationRef/>
      </w:r>
      <w:r>
        <w:t>5</w:t>
      </w:r>
      <w:r w:rsidR="006C0271">
        <w:t>/5</w:t>
      </w:r>
      <w:r>
        <w:t>points</w:t>
      </w:r>
    </w:p>
  </w:comment>
  <w:comment w:id="9" w:author="Author" w:initials="A">
    <w:p w14:paraId="77A3FA5C" w14:textId="198E7053" w:rsidR="00935BA7" w:rsidRDefault="00935BA7">
      <w:pPr>
        <w:pStyle w:val="CommentText"/>
      </w:pPr>
      <w:r>
        <w:rPr>
          <w:rStyle w:val="CommentReference"/>
        </w:rPr>
        <w:annotationRef/>
      </w:r>
      <w:r>
        <w:t>8</w:t>
      </w:r>
      <w:r w:rsidR="006C0271">
        <w:t>/10</w:t>
      </w:r>
      <w:r>
        <w:t xml:space="preserve"> points. </w:t>
      </w:r>
    </w:p>
    <w:p w14:paraId="78F3D54C" w14:textId="5956F2A3" w:rsidR="00935BA7" w:rsidRDefault="00935BA7">
      <w:pPr>
        <w:pStyle w:val="CommentText"/>
      </w:pPr>
      <w:r>
        <w:t>Describ</w:t>
      </w:r>
      <w:r w:rsidR="00534767">
        <w:t>e the model more elaborately and</w:t>
      </w:r>
      <w:r>
        <w:t xml:space="preserve"> the nature of the data used in his analysis-</w:t>
      </w:r>
      <w:r w:rsidR="00534767">
        <w:t>un</w:t>
      </w:r>
      <w:r w:rsidR="00C32D70">
        <w:t>t</w:t>
      </w:r>
      <w:r w:rsidR="00534767">
        <w:t>ransformed. It may also be important to mention that the difference in this case is the absolute diff</w:t>
      </w:r>
      <w:r w:rsidR="006C0271">
        <w:t>erence in the predictor variable</w:t>
      </w:r>
      <w:r w:rsidR="00534767">
        <w:t xml:space="preserve"> </w:t>
      </w:r>
    </w:p>
  </w:comment>
  <w:comment w:id="10" w:author="Author" w:initials="A">
    <w:p w14:paraId="4974E7A6" w14:textId="6D84A769" w:rsidR="00EA3F6C" w:rsidRDefault="00EA3F6C">
      <w:pPr>
        <w:pStyle w:val="CommentText"/>
      </w:pPr>
      <w:r>
        <w:rPr>
          <w:rStyle w:val="CommentReference"/>
        </w:rPr>
        <w:annotationRef/>
      </w:r>
      <w:r>
        <w:t>5</w:t>
      </w:r>
      <w:r w:rsidR="001A3B70">
        <w:t>/5</w:t>
      </w:r>
      <w:r>
        <w:t>points</w:t>
      </w:r>
    </w:p>
  </w:comment>
  <w:comment w:id="11" w:author="Author" w:initials="A">
    <w:p w14:paraId="0C12B43B" w14:textId="77777777" w:rsidR="00EA3F6C" w:rsidRDefault="00534767">
      <w:pPr>
        <w:pStyle w:val="CommentText"/>
      </w:pPr>
      <w:r>
        <w:rPr>
          <w:rStyle w:val="CommentReference"/>
        </w:rPr>
        <w:annotationRef/>
      </w:r>
      <w:r w:rsidR="00EA3F6C">
        <w:t>15/20</w:t>
      </w:r>
    </w:p>
    <w:p w14:paraId="63253C49" w14:textId="4498FD85" w:rsidR="00534767" w:rsidRDefault="00EA3F6C">
      <w:pPr>
        <w:pStyle w:val="CommentText"/>
      </w:pPr>
      <w:r>
        <w:t>10 for description +5 points for table results</w:t>
      </w:r>
    </w:p>
    <w:p w14:paraId="518C945F" w14:textId="110323D2" w:rsidR="006C0271" w:rsidRDefault="006C0271">
      <w:pPr>
        <w:pStyle w:val="CommentText"/>
      </w:pPr>
      <w:r>
        <w:t>Parts a and b not answered as per homework key.</w:t>
      </w:r>
    </w:p>
    <w:p w14:paraId="2E678467" w14:textId="62788831" w:rsidR="00534767" w:rsidRDefault="00534767">
      <w:pPr>
        <w:pStyle w:val="CommentText"/>
      </w:pPr>
      <w:r>
        <w:t xml:space="preserve">Estimates of the slope and 95%CI interval presented differ from those in the key. The interpretation of the analysis does not highlight that the mean fib increases for every two fold relative increase in </w:t>
      </w:r>
      <w:proofErr w:type="spellStart"/>
      <w:r>
        <w:t>crp</w:t>
      </w:r>
      <w:proofErr w:type="spellEnd"/>
      <w:r>
        <w:t>.</w:t>
      </w:r>
    </w:p>
  </w:comment>
  <w:comment w:id="12" w:author="Author" w:initials="A">
    <w:p w14:paraId="4ECBB01D" w14:textId="2CBB1696" w:rsidR="00C32D70" w:rsidRDefault="00C32D70">
      <w:pPr>
        <w:pStyle w:val="CommentText"/>
      </w:pPr>
      <w:r>
        <w:rPr>
          <w:rStyle w:val="CommentReference"/>
        </w:rPr>
        <w:annotationRef/>
      </w:r>
      <w:r w:rsidR="00EA3F6C">
        <w:t>12(description</w:t>
      </w:r>
      <w:proofErr w:type="gramStart"/>
      <w:r w:rsidR="00EA3F6C">
        <w:t>)+</w:t>
      </w:r>
      <w:proofErr w:type="gramEnd"/>
      <w:r w:rsidR="00EA3F6C">
        <w:t>4(table)=16/</w:t>
      </w:r>
      <w:r w:rsidR="006C0271">
        <w:t>/20</w:t>
      </w:r>
      <w:r>
        <w:t xml:space="preserve"> points</w:t>
      </w:r>
    </w:p>
    <w:p w14:paraId="7708F499" w14:textId="58E130F7" w:rsidR="006C0271" w:rsidRDefault="006C0271">
      <w:pPr>
        <w:pStyle w:val="CommentText"/>
      </w:pPr>
      <w:r>
        <w:t>Part a and b not explicitly answered as per homework key, although value of intercept and slope are well described in the interpretation.</w:t>
      </w:r>
    </w:p>
    <w:p w14:paraId="53220B05" w14:textId="52206120" w:rsidR="00C32D70" w:rsidRDefault="00C32D70">
      <w:pPr>
        <w:pStyle w:val="CommentText"/>
      </w:pPr>
      <w:r>
        <w:t xml:space="preserve">95%CI and p-value are computed using the approximately normally distributed </w:t>
      </w:r>
      <w:proofErr w:type="spellStart"/>
      <w:r>
        <w:t>wald</w:t>
      </w:r>
      <w:proofErr w:type="spellEnd"/>
      <w:r>
        <w:t xml:space="preserve"> test</w:t>
      </w:r>
      <w:r w:rsidR="006C0271">
        <w:t>.</w:t>
      </w:r>
    </w:p>
  </w:comment>
  <w:comment w:id="13" w:author="Author" w:initials="A">
    <w:p w14:paraId="5B83B95D" w14:textId="1E26E966" w:rsidR="00FB35A8" w:rsidRDefault="00FB35A8">
      <w:pPr>
        <w:pStyle w:val="CommentText"/>
      </w:pPr>
      <w:r>
        <w:rPr>
          <w:rStyle w:val="CommentReference"/>
        </w:rPr>
        <w:annotationRef/>
      </w:r>
      <w:r w:rsidR="00EA3F6C">
        <w:t>12(</w:t>
      </w:r>
      <w:proofErr w:type="spellStart"/>
      <w:r w:rsidR="00EA3F6C">
        <w:t>decsription</w:t>
      </w:r>
      <w:proofErr w:type="spellEnd"/>
      <w:proofErr w:type="gramStart"/>
      <w:r w:rsidR="00EA3F6C">
        <w:t>)+</w:t>
      </w:r>
      <w:proofErr w:type="gramEnd"/>
      <w:r w:rsidR="00EA3F6C">
        <w:t>4(table)=16</w:t>
      </w:r>
      <w:r w:rsidR="006C0271">
        <w:t>/20</w:t>
      </w:r>
      <w:r>
        <w:t>points</w:t>
      </w:r>
    </w:p>
    <w:p w14:paraId="68C5E163" w14:textId="400B2D02" w:rsidR="006C0271" w:rsidRDefault="006C0271">
      <w:pPr>
        <w:pStyle w:val="CommentText"/>
      </w:pPr>
      <w:r>
        <w:t>Part a and b not explicitly answered as required.</w:t>
      </w:r>
    </w:p>
    <w:p w14:paraId="2B0689BA" w14:textId="1719B20C" w:rsidR="00FB35A8" w:rsidRDefault="00FB35A8">
      <w:pPr>
        <w:pStyle w:val="CommentText"/>
      </w:pPr>
      <w:r>
        <w:t xml:space="preserve">Mention if subjects with missing data for </w:t>
      </w:r>
      <w:proofErr w:type="spellStart"/>
      <w:r>
        <w:t>crp</w:t>
      </w:r>
      <w:proofErr w:type="spellEnd"/>
      <w:r>
        <w:t xml:space="preserve"> or fibrinogen were omitted from the analysis.</w:t>
      </w:r>
    </w:p>
    <w:p w14:paraId="12CC5ECF" w14:textId="77777777" w:rsidR="00FB35A8" w:rsidRDefault="00FB35A8">
      <w:pPr>
        <w:pStyle w:val="CommentText"/>
      </w:pPr>
      <w:r>
        <w:t xml:space="preserve">Different values from those presented in the homework key because a base 10 logarithm was used compared to a base 2 logarithm in order to get the difference for a two-fold relative difference in </w:t>
      </w:r>
      <w:proofErr w:type="spellStart"/>
      <w:r>
        <w:t>crp</w:t>
      </w:r>
      <w:proofErr w:type="spellEnd"/>
      <w:r>
        <w:t xml:space="preserve"> levels which is a more scientifically relevant interpretation</w:t>
      </w:r>
    </w:p>
    <w:p w14:paraId="3646B5B9" w14:textId="5C90ACCB" w:rsidR="002A5C8F" w:rsidRDefault="002A5C8F">
      <w:pPr>
        <w:pStyle w:val="CommentText"/>
      </w:pPr>
      <w:r>
        <w:t xml:space="preserve">Values for geometric mean for </w:t>
      </w:r>
      <w:proofErr w:type="spellStart"/>
      <w:r>
        <w:t>crp</w:t>
      </w:r>
      <w:proofErr w:type="spellEnd"/>
      <w:r>
        <w:t xml:space="preserve"> levels 9 and 12 high. </w:t>
      </w:r>
    </w:p>
  </w:comment>
  <w:comment w:id="14" w:author="Author" w:initials="A">
    <w:p w14:paraId="599A49E2" w14:textId="76894568" w:rsidR="00714BB7" w:rsidRDefault="00714BB7">
      <w:pPr>
        <w:pStyle w:val="CommentText"/>
      </w:pPr>
      <w:r>
        <w:rPr>
          <w:rStyle w:val="CommentReference"/>
        </w:rPr>
        <w:annotationRef/>
      </w:r>
      <w:r>
        <w:t>9</w:t>
      </w:r>
      <w:r w:rsidR="006C0271">
        <w:t>/10</w:t>
      </w:r>
      <w:r>
        <w:t xml:space="preserve"> points.</w:t>
      </w:r>
    </w:p>
    <w:p w14:paraId="772E5EE1" w14:textId="43B3B536" w:rsidR="00714BB7" w:rsidRDefault="00714BB7">
      <w:pPr>
        <w:pStyle w:val="CommentText"/>
      </w:pPr>
      <w:r>
        <w:t>Please check values for mean fibrinogen from question 3 and geometric means from question 5 and 6</w:t>
      </w:r>
    </w:p>
  </w:comment>
  <w:comment w:id="15" w:author="Author" w:initials="A">
    <w:p w14:paraId="603BB2C1" w14:textId="61EDB017" w:rsidR="00714BB7" w:rsidRDefault="00714BB7">
      <w:pPr>
        <w:pStyle w:val="CommentText"/>
      </w:pPr>
      <w:r>
        <w:rPr>
          <w:rStyle w:val="CommentReference"/>
        </w:rPr>
        <w:annotationRef/>
      </w:r>
      <w:r>
        <w:t>5</w:t>
      </w:r>
      <w:r w:rsidR="006C0271">
        <w:t>/5</w:t>
      </w:r>
      <w:r>
        <w:t>points</w:t>
      </w:r>
    </w:p>
  </w:comment>
  <w:comment w:id="16" w:author="Author" w:initials="A">
    <w:p w14:paraId="31AF922E" w14:textId="5A64A3D3" w:rsidR="00714BB7" w:rsidRDefault="00714BB7">
      <w:pPr>
        <w:pStyle w:val="CommentText"/>
      </w:pPr>
      <w:r>
        <w:rPr>
          <w:rStyle w:val="CommentReference"/>
        </w:rPr>
        <w:annotationRef/>
      </w:r>
      <w:r>
        <w:t>5</w:t>
      </w:r>
      <w:r w:rsidR="006C0271">
        <w:t>/5</w:t>
      </w:r>
      <w:r>
        <w:t>points</w:t>
      </w:r>
    </w:p>
    <w:p w14:paraId="7A6360C5" w14:textId="4CD8F5F9" w:rsidR="00714BB7" w:rsidRDefault="00714BB7">
      <w:pPr>
        <w:pStyle w:val="CommentText"/>
      </w:pPr>
    </w:p>
  </w:comment>
  <w:comment w:id="17" w:author="Author" w:initials="A">
    <w:p w14:paraId="3A6136D6" w14:textId="3509F765" w:rsidR="00714BB7" w:rsidRDefault="00714BB7">
      <w:pPr>
        <w:pStyle w:val="CommentText"/>
      </w:pPr>
      <w:r>
        <w:rPr>
          <w:rStyle w:val="CommentReference"/>
        </w:rPr>
        <w:annotationRef/>
      </w:r>
      <w:r>
        <w:t>5</w:t>
      </w:r>
      <w:r w:rsidR="006C0271">
        <w:t>/5</w:t>
      </w:r>
      <w:r>
        <w:t xml:space="preserve"> points</w:t>
      </w:r>
    </w:p>
  </w:comment>
  <w:comment w:id="18" w:author="Author" w:initials="A">
    <w:p w14:paraId="1F72B350" w14:textId="3E53EF23" w:rsidR="00714BB7" w:rsidRDefault="00714BB7">
      <w:pPr>
        <w:pStyle w:val="CommentText"/>
      </w:pPr>
      <w:r>
        <w:rPr>
          <w:rStyle w:val="CommentReference"/>
        </w:rPr>
        <w:annotationRef/>
      </w:r>
      <w:r>
        <w:t>5</w:t>
      </w:r>
      <w:r w:rsidR="006C0271">
        <w:t>/5</w:t>
      </w:r>
      <w:r>
        <w:t>points</w:t>
      </w:r>
    </w:p>
  </w:comment>
  <w:comment w:id="19" w:author="Author" w:initials="A">
    <w:p w14:paraId="73088086" w14:textId="28F446FC" w:rsidR="006C0271" w:rsidRDefault="00714BB7">
      <w:pPr>
        <w:pStyle w:val="CommentText"/>
      </w:pPr>
      <w:r>
        <w:rPr>
          <w:rStyle w:val="CommentReference"/>
        </w:rPr>
        <w:annotationRef/>
      </w:r>
      <w:r w:rsidR="006C0271">
        <w:t>3/5points</w:t>
      </w:r>
      <w:r>
        <w:t>.</w:t>
      </w:r>
    </w:p>
    <w:p w14:paraId="6B759A74" w14:textId="512EDE54" w:rsidR="00714BB7" w:rsidRDefault="006C0271">
      <w:pPr>
        <w:pStyle w:val="CommentText"/>
      </w:pPr>
      <w:r>
        <w:t>You correctly mention the geometric mean, however i</w:t>
      </w:r>
      <w:r w:rsidR="00714BB7">
        <w:t>t ma</w:t>
      </w:r>
      <w:r>
        <w:t>y be important to mention why. As has been demonstrated.i</w:t>
      </w:r>
      <w:r w:rsidR="00714BB7">
        <w:t xml:space="preserve">t acts on </w:t>
      </w:r>
      <w:proofErr w:type="spellStart"/>
      <w:r w:rsidR="00714BB7">
        <w:t>crp</w:t>
      </w:r>
      <w:proofErr w:type="spellEnd"/>
      <w:r w:rsidR="00714BB7">
        <w:t xml:space="preserve"> in a multiplicative </w:t>
      </w:r>
      <w:r>
        <w:t>way and in addition, there will likely be more precision.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C8E5AA" w15:done="0"/>
  <w15:commentEx w15:paraId="7C08A37E" w15:done="0"/>
  <w15:commentEx w15:paraId="57B9E5FA" w15:done="0"/>
  <w15:commentEx w15:paraId="7133F917" w15:done="0"/>
  <w15:commentEx w15:paraId="07044BA9" w15:done="0"/>
  <w15:commentEx w15:paraId="6B1E5275" w15:done="0"/>
  <w15:commentEx w15:paraId="64ACAB8F" w15:done="0"/>
  <w15:commentEx w15:paraId="4CEC48B2" w15:done="0"/>
  <w15:commentEx w15:paraId="78F3D54C" w15:done="0"/>
  <w15:commentEx w15:paraId="4974E7A6" w15:done="0"/>
  <w15:commentEx w15:paraId="2E678467" w15:done="0"/>
  <w15:commentEx w15:paraId="53220B05" w15:done="0"/>
  <w15:commentEx w15:paraId="3646B5B9" w15:done="0"/>
  <w15:commentEx w15:paraId="772E5EE1" w15:done="0"/>
  <w15:commentEx w15:paraId="603BB2C1" w15:done="0"/>
  <w15:commentEx w15:paraId="7A6360C5" w15:done="0"/>
  <w15:commentEx w15:paraId="3A6136D6" w15:done="0"/>
  <w15:commentEx w15:paraId="1F72B350" w15:done="0"/>
  <w15:commentEx w15:paraId="6B759A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7DA8" w14:textId="77777777" w:rsidR="00D255EB" w:rsidRDefault="00D255EB">
      <w:r>
        <w:separator/>
      </w:r>
    </w:p>
  </w:endnote>
  <w:endnote w:type="continuationSeparator" w:id="0">
    <w:p w14:paraId="74966A52" w14:textId="77777777" w:rsidR="00D255EB" w:rsidRDefault="00D2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DF10" w14:textId="77777777" w:rsidR="00D255EB" w:rsidRDefault="00D255EB">
      <w:r>
        <w:separator/>
      </w:r>
    </w:p>
  </w:footnote>
  <w:footnote w:type="continuationSeparator" w:id="0">
    <w:p w14:paraId="5540FFF9" w14:textId="77777777" w:rsidR="00D255EB" w:rsidRDefault="00D2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6855" w14:textId="77777777" w:rsidR="006B3D2C" w:rsidRDefault="006B3D2C" w:rsidP="002F0282">
    <w:pPr>
      <w:pStyle w:val="Header"/>
    </w:pPr>
    <w:proofErr w:type="spellStart"/>
    <w:r>
      <w:t>Biost</w:t>
    </w:r>
    <w:proofErr w:type="spellEnd"/>
    <w:r>
      <w:t xml:space="preserve"> 518 / 515, Winter 2015</w:t>
    </w:r>
    <w:r>
      <w:tab/>
      <w:t>Homework #2</w:t>
    </w:r>
    <w:r>
      <w:tab/>
      <w:t xml:space="preserve">January 13, 2015,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A3B70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A3B70">
      <w:rPr>
        <w:noProof/>
        <w:snapToGrid w:val="0"/>
      </w:rPr>
      <w:t>8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9"/>
    <w:rsid w:val="00004547"/>
    <w:rsid w:val="000263C2"/>
    <w:rsid w:val="00026715"/>
    <w:rsid w:val="00035A5C"/>
    <w:rsid w:val="00036AEA"/>
    <w:rsid w:val="00054A42"/>
    <w:rsid w:val="00060C13"/>
    <w:rsid w:val="000817A7"/>
    <w:rsid w:val="00086779"/>
    <w:rsid w:val="00097520"/>
    <w:rsid w:val="000A0B00"/>
    <w:rsid w:val="000A3E09"/>
    <w:rsid w:val="000B6208"/>
    <w:rsid w:val="000E0670"/>
    <w:rsid w:val="000F52B6"/>
    <w:rsid w:val="0010428A"/>
    <w:rsid w:val="00110BE3"/>
    <w:rsid w:val="00117B3D"/>
    <w:rsid w:val="00120D9F"/>
    <w:rsid w:val="00132AEC"/>
    <w:rsid w:val="00132BA1"/>
    <w:rsid w:val="00140EC9"/>
    <w:rsid w:val="00160820"/>
    <w:rsid w:val="00195B2D"/>
    <w:rsid w:val="001A2E9C"/>
    <w:rsid w:val="001A3B70"/>
    <w:rsid w:val="001D2DC2"/>
    <w:rsid w:val="001E36FF"/>
    <w:rsid w:val="001E5158"/>
    <w:rsid w:val="00202909"/>
    <w:rsid w:val="0021517E"/>
    <w:rsid w:val="002213A5"/>
    <w:rsid w:val="0022654E"/>
    <w:rsid w:val="0024368C"/>
    <w:rsid w:val="00254231"/>
    <w:rsid w:val="00261CFB"/>
    <w:rsid w:val="002A5C8F"/>
    <w:rsid w:val="002D5B86"/>
    <w:rsid w:val="002F0282"/>
    <w:rsid w:val="003471E3"/>
    <w:rsid w:val="00353B06"/>
    <w:rsid w:val="0036127B"/>
    <w:rsid w:val="00385CD1"/>
    <w:rsid w:val="003A2036"/>
    <w:rsid w:val="003A6D85"/>
    <w:rsid w:val="003C0FBE"/>
    <w:rsid w:val="003F5F38"/>
    <w:rsid w:val="00410B89"/>
    <w:rsid w:val="00415759"/>
    <w:rsid w:val="0042294F"/>
    <w:rsid w:val="00422D91"/>
    <w:rsid w:val="00443606"/>
    <w:rsid w:val="004514C0"/>
    <w:rsid w:val="00452963"/>
    <w:rsid w:val="004664FD"/>
    <w:rsid w:val="004D00EE"/>
    <w:rsid w:val="004D1289"/>
    <w:rsid w:val="004D1292"/>
    <w:rsid w:val="004E13B6"/>
    <w:rsid w:val="00501EC4"/>
    <w:rsid w:val="00502705"/>
    <w:rsid w:val="00510B41"/>
    <w:rsid w:val="00511C56"/>
    <w:rsid w:val="00523AA4"/>
    <w:rsid w:val="00534767"/>
    <w:rsid w:val="00544FA3"/>
    <w:rsid w:val="00556CEF"/>
    <w:rsid w:val="00567523"/>
    <w:rsid w:val="00586C10"/>
    <w:rsid w:val="005B14E3"/>
    <w:rsid w:val="005C35DF"/>
    <w:rsid w:val="005C5726"/>
    <w:rsid w:val="005D7E06"/>
    <w:rsid w:val="005E10EC"/>
    <w:rsid w:val="005E415C"/>
    <w:rsid w:val="00601D47"/>
    <w:rsid w:val="006138F9"/>
    <w:rsid w:val="006152BE"/>
    <w:rsid w:val="0062265F"/>
    <w:rsid w:val="006268D1"/>
    <w:rsid w:val="006336A9"/>
    <w:rsid w:val="0063762C"/>
    <w:rsid w:val="006508C5"/>
    <w:rsid w:val="00652E04"/>
    <w:rsid w:val="00654208"/>
    <w:rsid w:val="006579AD"/>
    <w:rsid w:val="00673A26"/>
    <w:rsid w:val="00676B73"/>
    <w:rsid w:val="0069225A"/>
    <w:rsid w:val="006B1E11"/>
    <w:rsid w:val="006B3D2C"/>
    <w:rsid w:val="006C0271"/>
    <w:rsid w:val="006C49EE"/>
    <w:rsid w:val="006E16C5"/>
    <w:rsid w:val="006E5205"/>
    <w:rsid w:val="00714BB7"/>
    <w:rsid w:val="00717FB6"/>
    <w:rsid w:val="007356DE"/>
    <w:rsid w:val="007366CC"/>
    <w:rsid w:val="00741AE1"/>
    <w:rsid w:val="0075060D"/>
    <w:rsid w:val="00751474"/>
    <w:rsid w:val="00762DE6"/>
    <w:rsid w:val="00767D4A"/>
    <w:rsid w:val="00785A87"/>
    <w:rsid w:val="007B0192"/>
    <w:rsid w:val="007B4E60"/>
    <w:rsid w:val="007E39DC"/>
    <w:rsid w:val="00824197"/>
    <w:rsid w:val="0083186A"/>
    <w:rsid w:val="00836540"/>
    <w:rsid w:val="0087636D"/>
    <w:rsid w:val="00886042"/>
    <w:rsid w:val="0088657E"/>
    <w:rsid w:val="008A45D9"/>
    <w:rsid w:val="008E4590"/>
    <w:rsid w:val="008E6520"/>
    <w:rsid w:val="008F73A3"/>
    <w:rsid w:val="00905BC9"/>
    <w:rsid w:val="00905E82"/>
    <w:rsid w:val="00914098"/>
    <w:rsid w:val="00935BA7"/>
    <w:rsid w:val="00936624"/>
    <w:rsid w:val="00946F9E"/>
    <w:rsid w:val="0094708F"/>
    <w:rsid w:val="009608CB"/>
    <w:rsid w:val="00960D65"/>
    <w:rsid w:val="00975959"/>
    <w:rsid w:val="009A4B87"/>
    <w:rsid w:val="009B2370"/>
    <w:rsid w:val="009C542B"/>
    <w:rsid w:val="009D5804"/>
    <w:rsid w:val="009D78D1"/>
    <w:rsid w:val="009E5F04"/>
    <w:rsid w:val="009F413F"/>
    <w:rsid w:val="00A0233D"/>
    <w:rsid w:val="00A05CD5"/>
    <w:rsid w:val="00A31D8C"/>
    <w:rsid w:val="00A417DF"/>
    <w:rsid w:val="00A4205F"/>
    <w:rsid w:val="00A44034"/>
    <w:rsid w:val="00A96F6E"/>
    <w:rsid w:val="00AA059E"/>
    <w:rsid w:val="00AD29C0"/>
    <w:rsid w:val="00AE65D3"/>
    <w:rsid w:val="00B0114E"/>
    <w:rsid w:val="00B04F23"/>
    <w:rsid w:val="00B12B84"/>
    <w:rsid w:val="00B12CBC"/>
    <w:rsid w:val="00B15F79"/>
    <w:rsid w:val="00B17CB5"/>
    <w:rsid w:val="00B212A5"/>
    <w:rsid w:val="00B42150"/>
    <w:rsid w:val="00B43F52"/>
    <w:rsid w:val="00B457A7"/>
    <w:rsid w:val="00B4705C"/>
    <w:rsid w:val="00B70375"/>
    <w:rsid w:val="00B814FA"/>
    <w:rsid w:val="00B95181"/>
    <w:rsid w:val="00BC138B"/>
    <w:rsid w:val="00BE061B"/>
    <w:rsid w:val="00C01B4C"/>
    <w:rsid w:val="00C07EA9"/>
    <w:rsid w:val="00C15CDE"/>
    <w:rsid w:val="00C32D70"/>
    <w:rsid w:val="00C3316F"/>
    <w:rsid w:val="00C34EBC"/>
    <w:rsid w:val="00C55091"/>
    <w:rsid w:val="00C642DD"/>
    <w:rsid w:val="00C74FEC"/>
    <w:rsid w:val="00C93A29"/>
    <w:rsid w:val="00CC72CE"/>
    <w:rsid w:val="00D16C04"/>
    <w:rsid w:val="00D255EB"/>
    <w:rsid w:val="00D30346"/>
    <w:rsid w:val="00D72BD7"/>
    <w:rsid w:val="00D73507"/>
    <w:rsid w:val="00DA536A"/>
    <w:rsid w:val="00DA7858"/>
    <w:rsid w:val="00DB112D"/>
    <w:rsid w:val="00DC01FF"/>
    <w:rsid w:val="00DD128B"/>
    <w:rsid w:val="00DD6B80"/>
    <w:rsid w:val="00DE3817"/>
    <w:rsid w:val="00DE7D30"/>
    <w:rsid w:val="00E43C18"/>
    <w:rsid w:val="00E642DA"/>
    <w:rsid w:val="00E741C7"/>
    <w:rsid w:val="00E75092"/>
    <w:rsid w:val="00E77BF5"/>
    <w:rsid w:val="00E81610"/>
    <w:rsid w:val="00E91856"/>
    <w:rsid w:val="00E9308B"/>
    <w:rsid w:val="00EA3F6C"/>
    <w:rsid w:val="00ED2881"/>
    <w:rsid w:val="00ED47B6"/>
    <w:rsid w:val="00EE485A"/>
    <w:rsid w:val="00F15D49"/>
    <w:rsid w:val="00F277FD"/>
    <w:rsid w:val="00F34381"/>
    <w:rsid w:val="00F4784C"/>
    <w:rsid w:val="00F507B9"/>
    <w:rsid w:val="00F51AEA"/>
    <w:rsid w:val="00F55C24"/>
    <w:rsid w:val="00F565C8"/>
    <w:rsid w:val="00FA2C0B"/>
    <w:rsid w:val="00FA39A9"/>
    <w:rsid w:val="00FB35A8"/>
    <w:rsid w:val="00FB663C"/>
    <w:rsid w:val="00FD524B"/>
    <w:rsid w:val="00FD5D16"/>
    <w:rsid w:val="00FE002F"/>
    <w:rsid w:val="00FE67F0"/>
    <w:rsid w:val="00FF6ACB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34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5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5D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59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6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60D"/>
  </w:style>
  <w:style w:type="character" w:customStyle="1" w:styleId="CommentTextChar">
    <w:name w:val="Comment Text Char"/>
    <w:basedOn w:val="DefaultParagraphFont"/>
    <w:link w:val="CommentText"/>
    <w:semiHidden/>
    <w:rsid w:val="007506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Manager/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</dc:title>
  <dc:subject/>
  <dc:creator/>
  <cp:keywords/>
  <dc:description/>
  <cp:lastModifiedBy/>
  <cp:revision>1</cp:revision>
  <dcterms:created xsi:type="dcterms:W3CDTF">2015-01-26T07:38:00Z</dcterms:created>
  <dcterms:modified xsi:type="dcterms:W3CDTF">2015-01-27T05:01:00Z</dcterms:modified>
</cp:coreProperties>
</file>