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A2" w:rsidRDefault="00763F6E">
      <w:proofErr w:type="gramStart"/>
      <w:r>
        <w:t>BIOST 518</w:t>
      </w:r>
      <w:r>
        <w:br/>
        <w:t>Homework 4</w:t>
      </w:r>
      <w:proofErr w:type="gramEnd"/>
    </w:p>
    <w:p w:rsidR="00763F6E" w:rsidRDefault="00763F6E" w:rsidP="00DC0B5F">
      <w:pPr>
        <w:pStyle w:val="ListParagraph"/>
        <w:numPr>
          <w:ilvl w:val="0"/>
          <w:numId w:val="1"/>
        </w:numPr>
      </w:pPr>
      <w:r>
        <w:rPr>
          <w:b/>
        </w:rPr>
        <w:t>Methods</w:t>
      </w:r>
      <w:r>
        <w:t xml:space="preserve">: </w:t>
      </w:r>
      <w:r w:rsidR="006078A9">
        <w:t xml:space="preserve">The descriptive statistics reported below divide the study population into two groups based on treatment, as well as for the total study population. Descriptive statistics are presented as a mean for continuous variables (age, albumin, alkaline phosphatase, bilirubin, cholesterol, observation time, platelet count, prothrombin time, serum SGOT, triglycerides and urine copper) and as percentages for binary variables (presence of ascites, presence of edema, presence of hepatomegaly, sex and survival status). For continuous observations, in addition to the mean, the standard deviation, minimum and maximum are reported. </w:t>
      </w:r>
      <w:r>
        <w:t xml:space="preserve">Of the 310 patients with available data, many were missing several variables. Specifically, 28 were missing cholesterol levels, 4 were missing platelet levels, 30 were missing triglyceride data, and 2 were missing urine copper data. The numbers reported do not include any individuals that were missing data. </w:t>
      </w:r>
      <w:r w:rsidR="00536B8C">
        <w:br/>
      </w:r>
      <w:r w:rsidR="00536B8C">
        <w:br/>
      </w:r>
      <w:r w:rsidR="006078A9">
        <w:rPr>
          <w:b/>
        </w:rPr>
        <w:t>Results</w:t>
      </w:r>
      <w:r w:rsidR="006078A9">
        <w:t xml:space="preserve">: </w:t>
      </w:r>
      <w:r w:rsidR="00152C2E">
        <w:t>In this sample study, there appear to be more women than men, regardless of which treatment group they belonged in. In the placebo group, the average participant age was 48.52 years and they were observed for 2003.42 days on average. 39.22% of the placebo group had known event times. In regards to their diagnostic test results, the average levels were as follows: albumin, 3.53 g/</w:t>
      </w:r>
      <w:proofErr w:type="spellStart"/>
      <w:r w:rsidR="00152C2E">
        <w:t>dL</w:t>
      </w:r>
      <w:proofErr w:type="spellEnd"/>
      <w:r w:rsidR="00152C2E">
        <w:t>; alkaline phosphatase, 1948 U/L; bilirubin, 3.7 mg/</w:t>
      </w:r>
      <w:proofErr w:type="spellStart"/>
      <w:r w:rsidR="00152C2E">
        <w:t>dL</w:t>
      </w:r>
      <w:proofErr w:type="spellEnd"/>
      <w:r w:rsidR="00152C2E">
        <w:t>; cholesterol, 374.7 mg/</w:t>
      </w:r>
      <w:proofErr w:type="spellStart"/>
      <w:r w:rsidR="00152C2E">
        <w:t>dL</w:t>
      </w:r>
      <w:proofErr w:type="spellEnd"/>
      <w:r w:rsidR="00152C2E">
        <w:t>; platelet count, 265.43 x 10</w:t>
      </w:r>
      <w:r w:rsidR="00152C2E">
        <w:rPr>
          <w:vertAlign w:val="superscript"/>
        </w:rPr>
        <w:t>3</w:t>
      </w:r>
      <w:r w:rsidR="00152C2E">
        <w:t xml:space="preserve"> cells/mm</w:t>
      </w:r>
      <w:r w:rsidR="00152C2E">
        <w:rPr>
          <w:vertAlign w:val="superscript"/>
        </w:rPr>
        <w:t>3</w:t>
      </w:r>
      <w:r w:rsidR="00152C2E">
        <w:t>; PT, 10.8 s; serum SGOT, 125 U/L; triglycerides, 125.6 mg/</w:t>
      </w:r>
      <w:proofErr w:type="spellStart"/>
      <w:r w:rsidR="00152C2E">
        <w:t>dL</w:t>
      </w:r>
      <w:proofErr w:type="spellEnd"/>
      <w:r w:rsidR="00152C2E">
        <w:t xml:space="preserve">; urine copper, 98 </w:t>
      </w:r>
      <w:r w:rsidR="00DC0B5F" w:rsidRPr="00DC0B5F">
        <w:t>µg/day</w:t>
      </w:r>
      <w:r w:rsidR="00DC0B5F">
        <w:t>. 6.5 % had ascites, 10.5 % experienced edema, and 56.9 % had hepatomegaly. In the treatment group, the average participant age was 51.35 years and they were observed for 2022.5 days on average. 41.4 % had known event times and the average levels of their diagnostic tests were as follows: albumin, 3.52</w:t>
      </w:r>
      <w:r w:rsidR="00DC0B5F" w:rsidRPr="00DC0B5F">
        <w:t xml:space="preserve"> </w:t>
      </w:r>
      <w:r w:rsidR="00DC0B5F">
        <w:t>g/</w:t>
      </w:r>
      <w:proofErr w:type="spellStart"/>
      <w:r w:rsidR="00DC0B5F">
        <w:t>dL</w:t>
      </w:r>
      <w:proofErr w:type="spellEnd"/>
      <w:r w:rsidR="00DC0B5F">
        <w:t>; alkaline phosphatase, 2023 U/L; bilirubin, 2.88 mg/</w:t>
      </w:r>
      <w:proofErr w:type="spellStart"/>
      <w:r w:rsidR="00DC0B5F">
        <w:t>dL</w:t>
      </w:r>
      <w:proofErr w:type="spellEnd"/>
      <w:r w:rsidR="00DC0B5F">
        <w:t>; cholesterol, 364.5 mg/</w:t>
      </w:r>
      <w:proofErr w:type="spellStart"/>
      <w:r w:rsidR="00DC0B5F">
        <w:t>dL</w:t>
      </w:r>
      <w:proofErr w:type="spellEnd"/>
      <w:r w:rsidR="00DC0B5F">
        <w:t>; platelet count, 258.9 x 103 cells/mm3; PT, 10.7 s; serum SGOT, 119.9 U/L; triglycerides, 124.3</w:t>
      </w:r>
      <w:r w:rsidR="00DC0B5F" w:rsidRPr="00DC0B5F">
        <w:t xml:space="preserve"> mg/</w:t>
      </w:r>
      <w:proofErr w:type="spellStart"/>
      <w:r w:rsidR="00DC0B5F" w:rsidRPr="00DC0B5F">
        <w:t>dL</w:t>
      </w:r>
      <w:proofErr w:type="spellEnd"/>
      <w:r w:rsidR="00DC0B5F" w:rsidRPr="00DC0B5F">
        <w:t>; urine copper, 98 µg/day.</w:t>
      </w:r>
      <w:r w:rsidR="00DC0B5F">
        <w:t xml:space="preserve"> 8.9 % of participants had ascites, 13.4 % experienced edema and 46.5% had enlarged livers.</w:t>
      </w:r>
      <w:r w:rsidR="00DC0B5F">
        <w:br/>
      </w:r>
      <w:r w:rsidR="00DC0B5F">
        <w:br/>
        <w:t>Based off the descriptive statistics, there do not appear to be many differences between treatment groups. When there are differences between the means of diagnostic tests, the standard deviations are so wide that the effects of the treatment do not appear to manifest as differences in the different diagnostic tests that were used.</w:t>
      </w:r>
      <w:r w:rsidR="00933A1F">
        <w:t xml:space="preserve"> Additionally, the wide </w:t>
      </w:r>
      <w:r w:rsidR="00F876EA">
        <w:t>margins of observation times further confound</w:t>
      </w:r>
      <w:r w:rsidR="00933A1F">
        <w:t xml:space="preserve"> a</w:t>
      </w:r>
      <w:r w:rsidR="00986037">
        <w:t>ny effects that may be observed. For example, mean bilirubin levels between treatment groups is suggestive of an association, however when you look at the standard deviation between placebo and D-penicillin groups (5.3 and 3.6 mg/</w:t>
      </w:r>
      <w:proofErr w:type="spellStart"/>
      <w:r w:rsidR="00986037">
        <w:t>dL</w:t>
      </w:r>
      <w:proofErr w:type="spellEnd"/>
      <w:r w:rsidR="00986037">
        <w:t>, respectively), the observed difference appears to be spurious.</w:t>
      </w:r>
      <w:r w:rsidR="00F876EA">
        <w:br/>
      </w:r>
      <w:r w:rsidR="00F876EA">
        <w:br/>
      </w:r>
      <w:r w:rsidR="00F876EA">
        <w:br/>
      </w:r>
      <w:r w:rsidR="00F876EA">
        <w:br/>
      </w:r>
      <w:r w:rsidR="00F876EA">
        <w:br/>
      </w:r>
      <w:r w:rsidR="00986037">
        <w:rPr>
          <w:b/>
        </w:rPr>
        <w:lastRenderedPageBreak/>
        <w:br/>
      </w:r>
      <w:r w:rsidR="00F876EA">
        <w:rPr>
          <w:b/>
        </w:rPr>
        <w:t>Table 1: Descriptive statistics by treatment status.</w:t>
      </w:r>
    </w:p>
    <w:tbl>
      <w:tblPr>
        <w:tblStyle w:val="TableGrid"/>
        <w:tblW w:w="0" w:type="auto"/>
        <w:tblInd w:w="720" w:type="dxa"/>
        <w:tblLook w:val="04A0" w:firstRow="1" w:lastRow="0" w:firstColumn="1" w:lastColumn="0" w:noHBand="0" w:noVBand="1"/>
      </w:tblPr>
      <w:tblGrid>
        <w:gridCol w:w="2214"/>
        <w:gridCol w:w="2214"/>
        <w:gridCol w:w="2214"/>
        <w:gridCol w:w="2214"/>
      </w:tblGrid>
      <w:tr w:rsidR="00763F6E" w:rsidRPr="00536B8C" w:rsidTr="00763F6E">
        <w:tc>
          <w:tcPr>
            <w:tcW w:w="2214" w:type="dxa"/>
          </w:tcPr>
          <w:p w:rsidR="00763F6E" w:rsidRPr="00536B8C" w:rsidRDefault="00763F6E" w:rsidP="00763F6E">
            <w:pPr>
              <w:rPr>
                <w:b/>
                <w:sz w:val="18"/>
                <w:szCs w:val="18"/>
              </w:rPr>
            </w:pPr>
          </w:p>
        </w:tc>
        <w:tc>
          <w:tcPr>
            <w:tcW w:w="6642" w:type="dxa"/>
            <w:gridSpan w:val="3"/>
          </w:tcPr>
          <w:p w:rsidR="00763F6E" w:rsidRPr="00536B8C" w:rsidRDefault="00763F6E" w:rsidP="00763F6E">
            <w:pPr>
              <w:jc w:val="center"/>
              <w:rPr>
                <w:b/>
                <w:sz w:val="18"/>
                <w:szCs w:val="18"/>
              </w:rPr>
            </w:pPr>
            <w:r w:rsidRPr="00536B8C">
              <w:rPr>
                <w:b/>
                <w:sz w:val="18"/>
                <w:szCs w:val="18"/>
              </w:rPr>
              <w:t>Treatment Status</w:t>
            </w:r>
          </w:p>
        </w:tc>
      </w:tr>
      <w:tr w:rsidR="00763F6E" w:rsidRPr="00536B8C" w:rsidTr="00763F6E">
        <w:tc>
          <w:tcPr>
            <w:tcW w:w="2214" w:type="dxa"/>
          </w:tcPr>
          <w:p w:rsidR="00763F6E" w:rsidRPr="00536B8C" w:rsidRDefault="00763F6E" w:rsidP="00763F6E">
            <w:pPr>
              <w:rPr>
                <w:b/>
                <w:sz w:val="18"/>
                <w:szCs w:val="18"/>
              </w:rPr>
            </w:pPr>
          </w:p>
        </w:tc>
        <w:tc>
          <w:tcPr>
            <w:tcW w:w="2214" w:type="dxa"/>
          </w:tcPr>
          <w:p w:rsidR="00763F6E" w:rsidRPr="00536B8C" w:rsidRDefault="00763F6E" w:rsidP="00763F6E">
            <w:pPr>
              <w:jc w:val="center"/>
              <w:rPr>
                <w:b/>
                <w:sz w:val="18"/>
                <w:szCs w:val="18"/>
              </w:rPr>
            </w:pPr>
            <w:r w:rsidRPr="00536B8C">
              <w:rPr>
                <w:b/>
                <w:sz w:val="18"/>
                <w:szCs w:val="18"/>
              </w:rPr>
              <w:t>Placebo</w:t>
            </w:r>
          </w:p>
          <w:p w:rsidR="00763F6E" w:rsidRPr="00536B8C" w:rsidRDefault="00763F6E" w:rsidP="00763F6E">
            <w:pPr>
              <w:jc w:val="center"/>
              <w:rPr>
                <w:b/>
                <w:sz w:val="18"/>
                <w:szCs w:val="18"/>
              </w:rPr>
            </w:pPr>
            <w:r w:rsidRPr="00536B8C">
              <w:rPr>
                <w:b/>
                <w:sz w:val="18"/>
                <w:szCs w:val="18"/>
              </w:rPr>
              <w:t>N=153</w:t>
            </w:r>
          </w:p>
        </w:tc>
        <w:tc>
          <w:tcPr>
            <w:tcW w:w="2214" w:type="dxa"/>
          </w:tcPr>
          <w:p w:rsidR="00763F6E" w:rsidRPr="00536B8C" w:rsidRDefault="00536B8C" w:rsidP="00763F6E">
            <w:pPr>
              <w:jc w:val="center"/>
              <w:rPr>
                <w:b/>
                <w:sz w:val="18"/>
                <w:szCs w:val="18"/>
              </w:rPr>
            </w:pPr>
            <w:r w:rsidRPr="00536B8C">
              <w:rPr>
                <w:b/>
                <w:sz w:val="18"/>
                <w:szCs w:val="18"/>
              </w:rPr>
              <w:t>D-</w:t>
            </w:r>
            <w:proofErr w:type="spellStart"/>
            <w:r w:rsidRPr="00536B8C">
              <w:rPr>
                <w:b/>
                <w:sz w:val="18"/>
                <w:szCs w:val="18"/>
              </w:rPr>
              <w:t>Penicillamine</w:t>
            </w:r>
            <w:proofErr w:type="spellEnd"/>
          </w:p>
          <w:p w:rsidR="00536B8C" w:rsidRPr="00536B8C" w:rsidRDefault="00536B8C" w:rsidP="00763F6E">
            <w:pPr>
              <w:jc w:val="center"/>
              <w:rPr>
                <w:b/>
                <w:sz w:val="18"/>
                <w:szCs w:val="18"/>
              </w:rPr>
            </w:pPr>
            <w:r w:rsidRPr="00536B8C">
              <w:rPr>
                <w:b/>
                <w:sz w:val="18"/>
                <w:szCs w:val="18"/>
              </w:rPr>
              <w:t>N=157</w:t>
            </w:r>
          </w:p>
        </w:tc>
        <w:tc>
          <w:tcPr>
            <w:tcW w:w="2214" w:type="dxa"/>
          </w:tcPr>
          <w:p w:rsidR="00763F6E" w:rsidRPr="00536B8C" w:rsidRDefault="00536B8C" w:rsidP="00763F6E">
            <w:pPr>
              <w:jc w:val="center"/>
              <w:rPr>
                <w:b/>
                <w:sz w:val="18"/>
                <w:szCs w:val="18"/>
              </w:rPr>
            </w:pPr>
            <w:r w:rsidRPr="00536B8C">
              <w:rPr>
                <w:b/>
                <w:sz w:val="18"/>
                <w:szCs w:val="18"/>
              </w:rPr>
              <w:t>Total</w:t>
            </w:r>
          </w:p>
          <w:p w:rsidR="00536B8C" w:rsidRPr="00536B8C" w:rsidRDefault="00536B8C" w:rsidP="00763F6E">
            <w:pPr>
              <w:jc w:val="center"/>
              <w:rPr>
                <w:b/>
                <w:sz w:val="18"/>
                <w:szCs w:val="18"/>
              </w:rPr>
            </w:pPr>
            <w:r w:rsidRPr="00536B8C">
              <w:rPr>
                <w:b/>
                <w:sz w:val="18"/>
                <w:szCs w:val="18"/>
              </w:rPr>
              <w:t>N=310</w:t>
            </w:r>
          </w:p>
        </w:tc>
      </w:tr>
      <w:tr w:rsidR="00763F6E" w:rsidRPr="00536B8C" w:rsidTr="00763F6E">
        <w:tc>
          <w:tcPr>
            <w:tcW w:w="2214" w:type="dxa"/>
          </w:tcPr>
          <w:p w:rsidR="00763F6E" w:rsidRPr="00536B8C" w:rsidRDefault="00536B8C" w:rsidP="00763F6E">
            <w:pPr>
              <w:rPr>
                <w:b/>
                <w:sz w:val="18"/>
                <w:szCs w:val="18"/>
              </w:rPr>
            </w:pPr>
            <w:r w:rsidRPr="00536B8C">
              <w:rPr>
                <w:b/>
                <w:sz w:val="18"/>
                <w:szCs w:val="18"/>
              </w:rPr>
              <w:t>Age (years)</w:t>
            </w:r>
          </w:p>
        </w:tc>
        <w:tc>
          <w:tcPr>
            <w:tcW w:w="2214" w:type="dxa"/>
          </w:tcPr>
          <w:p w:rsidR="00763F6E" w:rsidRPr="00536B8C" w:rsidRDefault="00536B8C" w:rsidP="00763F6E">
            <w:pPr>
              <w:jc w:val="center"/>
              <w:rPr>
                <w:sz w:val="18"/>
                <w:szCs w:val="18"/>
              </w:rPr>
            </w:pPr>
            <w:r>
              <w:rPr>
                <w:sz w:val="18"/>
                <w:szCs w:val="18"/>
              </w:rPr>
              <w:t>48.52 (9.96;30.57-74.52)</w:t>
            </w:r>
          </w:p>
        </w:tc>
        <w:tc>
          <w:tcPr>
            <w:tcW w:w="2214" w:type="dxa"/>
          </w:tcPr>
          <w:p w:rsidR="00763F6E" w:rsidRPr="00536B8C" w:rsidRDefault="00601323" w:rsidP="00763F6E">
            <w:pPr>
              <w:jc w:val="center"/>
              <w:rPr>
                <w:sz w:val="18"/>
                <w:szCs w:val="18"/>
              </w:rPr>
            </w:pPr>
            <w:r>
              <w:rPr>
                <w:sz w:val="18"/>
                <w:szCs w:val="18"/>
              </w:rPr>
              <w:t>51.35(11.01; 26.28-78.44)</w:t>
            </w:r>
          </w:p>
        </w:tc>
        <w:tc>
          <w:tcPr>
            <w:tcW w:w="2214" w:type="dxa"/>
          </w:tcPr>
          <w:p w:rsidR="00763F6E" w:rsidRPr="00536B8C" w:rsidRDefault="00601323" w:rsidP="00763F6E">
            <w:pPr>
              <w:jc w:val="center"/>
              <w:rPr>
                <w:sz w:val="18"/>
                <w:szCs w:val="18"/>
              </w:rPr>
            </w:pPr>
            <w:r>
              <w:rPr>
                <w:sz w:val="18"/>
                <w:szCs w:val="18"/>
              </w:rPr>
              <w:t>49.95(10.58; 26.28-78.44)</w:t>
            </w:r>
          </w:p>
        </w:tc>
      </w:tr>
      <w:tr w:rsidR="00763F6E" w:rsidRPr="00536B8C" w:rsidTr="00763F6E">
        <w:tc>
          <w:tcPr>
            <w:tcW w:w="2214" w:type="dxa"/>
          </w:tcPr>
          <w:p w:rsidR="00763F6E" w:rsidRPr="00536B8C" w:rsidRDefault="00536B8C" w:rsidP="00763F6E">
            <w:pPr>
              <w:rPr>
                <w:b/>
                <w:sz w:val="18"/>
                <w:szCs w:val="18"/>
              </w:rPr>
            </w:pPr>
            <w:r w:rsidRPr="00536B8C">
              <w:rPr>
                <w:b/>
                <w:sz w:val="18"/>
                <w:szCs w:val="18"/>
              </w:rPr>
              <w:t>Females</w:t>
            </w:r>
            <w:r>
              <w:rPr>
                <w:b/>
                <w:sz w:val="18"/>
                <w:szCs w:val="18"/>
              </w:rPr>
              <w:t xml:space="preserve"> (%)</w:t>
            </w:r>
          </w:p>
        </w:tc>
        <w:tc>
          <w:tcPr>
            <w:tcW w:w="2214" w:type="dxa"/>
          </w:tcPr>
          <w:p w:rsidR="00763F6E" w:rsidRPr="00536B8C" w:rsidRDefault="00536B8C" w:rsidP="00763F6E">
            <w:pPr>
              <w:jc w:val="center"/>
              <w:rPr>
                <w:sz w:val="18"/>
                <w:szCs w:val="18"/>
              </w:rPr>
            </w:pPr>
            <w:r>
              <w:rPr>
                <w:sz w:val="18"/>
                <w:szCs w:val="18"/>
              </w:rPr>
              <w:t>90%</w:t>
            </w:r>
          </w:p>
        </w:tc>
        <w:tc>
          <w:tcPr>
            <w:tcW w:w="2214" w:type="dxa"/>
          </w:tcPr>
          <w:p w:rsidR="00763F6E" w:rsidRPr="00536B8C" w:rsidRDefault="00601323" w:rsidP="00763F6E">
            <w:pPr>
              <w:jc w:val="center"/>
              <w:rPr>
                <w:sz w:val="18"/>
                <w:szCs w:val="18"/>
              </w:rPr>
            </w:pPr>
            <w:r>
              <w:rPr>
                <w:sz w:val="18"/>
                <w:szCs w:val="18"/>
              </w:rPr>
              <w:t>86.62%</w:t>
            </w:r>
          </w:p>
        </w:tc>
        <w:tc>
          <w:tcPr>
            <w:tcW w:w="2214" w:type="dxa"/>
          </w:tcPr>
          <w:p w:rsidR="00763F6E" w:rsidRPr="00536B8C" w:rsidRDefault="00A47CC5" w:rsidP="00763F6E">
            <w:pPr>
              <w:jc w:val="center"/>
              <w:rPr>
                <w:sz w:val="18"/>
                <w:szCs w:val="18"/>
              </w:rPr>
            </w:pPr>
            <w:r>
              <w:rPr>
                <w:sz w:val="18"/>
                <w:szCs w:val="18"/>
              </w:rPr>
              <w:t>88.39%</w:t>
            </w:r>
          </w:p>
        </w:tc>
      </w:tr>
      <w:tr w:rsidR="00763F6E" w:rsidRPr="00536B8C" w:rsidTr="00763F6E">
        <w:tc>
          <w:tcPr>
            <w:tcW w:w="2214" w:type="dxa"/>
          </w:tcPr>
          <w:p w:rsidR="00763F6E" w:rsidRPr="00536B8C" w:rsidRDefault="00536B8C" w:rsidP="00763F6E">
            <w:pPr>
              <w:rPr>
                <w:b/>
                <w:sz w:val="18"/>
                <w:szCs w:val="18"/>
              </w:rPr>
            </w:pPr>
            <w:r w:rsidRPr="00536B8C">
              <w:rPr>
                <w:b/>
                <w:sz w:val="18"/>
                <w:szCs w:val="18"/>
              </w:rPr>
              <w:t>Observation Time (days)</w:t>
            </w:r>
          </w:p>
        </w:tc>
        <w:tc>
          <w:tcPr>
            <w:tcW w:w="2214" w:type="dxa"/>
          </w:tcPr>
          <w:p w:rsidR="00763F6E" w:rsidRPr="00536B8C" w:rsidRDefault="00152C2E" w:rsidP="00763F6E">
            <w:pPr>
              <w:jc w:val="center"/>
              <w:rPr>
                <w:sz w:val="18"/>
                <w:szCs w:val="18"/>
              </w:rPr>
            </w:pPr>
            <w:r>
              <w:rPr>
                <w:sz w:val="18"/>
                <w:szCs w:val="18"/>
              </w:rPr>
              <w:t>2003.42</w:t>
            </w:r>
            <w:r w:rsidR="00536B8C">
              <w:rPr>
                <w:sz w:val="18"/>
                <w:szCs w:val="18"/>
              </w:rPr>
              <w:t>(1156.85; 51-4523)</w:t>
            </w:r>
          </w:p>
        </w:tc>
        <w:tc>
          <w:tcPr>
            <w:tcW w:w="2214" w:type="dxa"/>
          </w:tcPr>
          <w:p w:rsidR="00763F6E" w:rsidRPr="00536B8C" w:rsidRDefault="00601323" w:rsidP="00763F6E">
            <w:pPr>
              <w:jc w:val="center"/>
              <w:rPr>
                <w:sz w:val="18"/>
                <w:szCs w:val="18"/>
              </w:rPr>
            </w:pPr>
            <w:r>
              <w:rPr>
                <w:sz w:val="18"/>
                <w:szCs w:val="18"/>
              </w:rPr>
              <w:t>2022.48(1094.21; 41-4556)</w:t>
            </w:r>
          </w:p>
        </w:tc>
        <w:tc>
          <w:tcPr>
            <w:tcW w:w="2214" w:type="dxa"/>
          </w:tcPr>
          <w:p w:rsidR="00763F6E" w:rsidRPr="00536B8C" w:rsidRDefault="00D507C1" w:rsidP="00763F6E">
            <w:pPr>
              <w:jc w:val="center"/>
              <w:rPr>
                <w:sz w:val="18"/>
                <w:szCs w:val="18"/>
              </w:rPr>
            </w:pPr>
            <w:r>
              <w:rPr>
                <w:sz w:val="18"/>
                <w:szCs w:val="18"/>
              </w:rPr>
              <w:t>2013.07(1123.78; 41-4556)</w:t>
            </w:r>
          </w:p>
        </w:tc>
      </w:tr>
      <w:tr w:rsidR="00763F6E" w:rsidRPr="00536B8C" w:rsidTr="00763F6E">
        <w:tc>
          <w:tcPr>
            <w:tcW w:w="2214" w:type="dxa"/>
          </w:tcPr>
          <w:p w:rsidR="00763F6E" w:rsidRPr="00536B8C" w:rsidRDefault="00536B8C" w:rsidP="00763F6E">
            <w:pPr>
              <w:rPr>
                <w:b/>
                <w:sz w:val="18"/>
                <w:szCs w:val="18"/>
              </w:rPr>
            </w:pPr>
            <w:r>
              <w:rPr>
                <w:b/>
                <w:sz w:val="18"/>
                <w:szCs w:val="18"/>
              </w:rPr>
              <w:t>Survived</w:t>
            </w:r>
          </w:p>
        </w:tc>
        <w:tc>
          <w:tcPr>
            <w:tcW w:w="2214" w:type="dxa"/>
          </w:tcPr>
          <w:p w:rsidR="00763F6E" w:rsidRPr="00536B8C" w:rsidRDefault="001D4D5C" w:rsidP="00763F6E">
            <w:pPr>
              <w:jc w:val="center"/>
              <w:rPr>
                <w:sz w:val="18"/>
                <w:szCs w:val="18"/>
              </w:rPr>
            </w:pPr>
            <w:r>
              <w:rPr>
                <w:sz w:val="18"/>
                <w:szCs w:val="18"/>
              </w:rPr>
              <w:t>39.22%</w:t>
            </w:r>
          </w:p>
        </w:tc>
        <w:tc>
          <w:tcPr>
            <w:tcW w:w="2214" w:type="dxa"/>
          </w:tcPr>
          <w:p w:rsidR="00763F6E" w:rsidRPr="00536B8C" w:rsidRDefault="00601323" w:rsidP="00763F6E">
            <w:pPr>
              <w:jc w:val="center"/>
              <w:rPr>
                <w:sz w:val="18"/>
                <w:szCs w:val="18"/>
              </w:rPr>
            </w:pPr>
            <w:r>
              <w:rPr>
                <w:sz w:val="18"/>
                <w:szCs w:val="18"/>
              </w:rPr>
              <w:t>41.4%</w:t>
            </w:r>
          </w:p>
        </w:tc>
        <w:tc>
          <w:tcPr>
            <w:tcW w:w="2214" w:type="dxa"/>
          </w:tcPr>
          <w:p w:rsidR="00763F6E" w:rsidRPr="00536B8C" w:rsidRDefault="00D507C1" w:rsidP="00763F6E">
            <w:pPr>
              <w:jc w:val="center"/>
              <w:rPr>
                <w:sz w:val="18"/>
                <w:szCs w:val="18"/>
              </w:rPr>
            </w:pPr>
            <w:r>
              <w:rPr>
                <w:sz w:val="18"/>
                <w:szCs w:val="18"/>
              </w:rPr>
              <w:t>40.3%</w:t>
            </w:r>
          </w:p>
        </w:tc>
      </w:tr>
      <w:tr w:rsidR="00536B8C" w:rsidRPr="00536B8C" w:rsidTr="00763F6E">
        <w:tc>
          <w:tcPr>
            <w:tcW w:w="2214" w:type="dxa"/>
          </w:tcPr>
          <w:p w:rsidR="00536B8C" w:rsidRPr="00536B8C" w:rsidRDefault="00536B8C" w:rsidP="00673819">
            <w:pPr>
              <w:rPr>
                <w:b/>
                <w:sz w:val="18"/>
                <w:szCs w:val="18"/>
              </w:rPr>
            </w:pPr>
            <w:r>
              <w:rPr>
                <w:b/>
                <w:sz w:val="18"/>
                <w:szCs w:val="18"/>
              </w:rPr>
              <w:t>Albumin (g/</w:t>
            </w:r>
            <w:proofErr w:type="spellStart"/>
            <w:r>
              <w:rPr>
                <w:b/>
                <w:sz w:val="18"/>
                <w:szCs w:val="18"/>
              </w:rPr>
              <w:t>dL</w:t>
            </w:r>
            <w:proofErr w:type="spellEnd"/>
            <w:r>
              <w:rPr>
                <w:b/>
                <w:sz w:val="18"/>
                <w:szCs w:val="18"/>
              </w:rPr>
              <w:t>)</w:t>
            </w:r>
          </w:p>
        </w:tc>
        <w:tc>
          <w:tcPr>
            <w:tcW w:w="2214" w:type="dxa"/>
          </w:tcPr>
          <w:p w:rsidR="00536B8C" w:rsidRPr="00536B8C" w:rsidRDefault="001D4D5C" w:rsidP="00763F6E">
            <w:pPr>
              <w:jc w:val="center"/>
              <w:rPr>
                <w:sz w:val="18"/>
                <w:szCs w:val="18"/>
              </w:rPr>
            </w:pPr>
            <w:r>
              <w:rPr>
                <w:sz w:val="18"/>
                <w:szCs w:val="18"/>
              </w:rPr>
              <w:t>3.5289(0.3921; 1.96-4.38)</w:t>
            </w:r>
          </w:p>
        </w:tc>
        <w:tc>
          <w:tcPr>
            <w:tcW w:w="2214" w:type="dxa"/>
          </w:tcPr>
          <w:p w:rsidR="00536B8C" w:rsidRPr="00536B8C" w:rsidRDefault="00601323" w:rsidP="00763F6E">
            <w:pPr>
              <w:jc w:val="center"/>
              <w:rPr>
                <w:sz w:val="18"/>
                <w:szCs w:val="18"/>
              </w:rPr>
            </w:pPr>
            <w:r>
              <w:rPr>
                <w:sz w:val="18"/>
                <w:szCs w:val="18"/>
              </w:rPr>
              <w:t>3.517(0.445; 2.1-4.64)</w:t>
            </w:r>
          </w:p>
        </w:tc>
        <w:tc>
          <w:tcPr>
            <w:tcW w:w="2214" w:type="dxa"/>
          </w:tcPr>
          <w:p w:rsidR="00536B8C" w:rsidRPr="00536B8C" w:rsidRDefault="00D507C1" w:rsidP="00763F6E">
            <w:pPr>
              <w:jc w:val="center"/>
              <w:rPr>
                <w:sz w:val="18"/>
                <w:szCs w:val="18"/>
              </w:rPr>
            </w:pPr>
            <w:r>
              <w:rPr>
                <w:sz w:val="18"/>
                <w:szCs w:val="18"/>
              </w:rPr>
              <w:t>3.5230(0.4188;1.96-4.64)</w:t>
            </w:r>
          </w:p>
        </w:tc>
      </w:tr>
      <w:tr w:rsidR="00536B8C" w:rsidRPr="00536B8C" w:rsidTr="00763F6E">
        <w:tc>
          <w:tcPr>
            <w:tcW w:w="2214" w:type="dxa"/>
          </w:tcPr>
          <w:p w:rsidR="00536B8C" w:rsidRPr="00536B8C" w:rsidRDefault="00536B8C" w:rsidP="00673819">
            <w:pPr>
              <w:rPr>
                <w:b/>
                <w:sz w:val="18"/>
                <w:szCs w:val="18"/>
              </w:rPr>
            </w:pPr>
            <w:r>
              <w:rPr>
                <w:b/>
                <w:sz w:val="18"/>
                <w:szCs w:val="18"/>
              </w:rPr>
              <w:t>Alkaline phosphatase (U/L)</w:t>
            </w:r>
          </w:p>
        </w:tc>
        <w:tc>
          <w:tcPr>
            <w:tcW w:w="2214" w:type="dxa"/>
          </w:tcPr>
          <w:p w:rsidR="00536B8C" w:rsidRPr="00536B8C" w:rsidRDefault="001D4D5C" w:rsidP="00763F6E">
            <w:pPr>
              <w:jc w:val="center"/>
              <w:rPr>
                <w:sz w:val="18"/>
                <w:szCs w:val="18"/>
              </w:rPr>
            </w:pPr>
            <w:r>
              <w:rPr>
                <w:sz w:val="18"/>
                <w:szCs w:val="18"/>
              </w:rPr>
              <w:t>1948.09(2107.64; 289-13862.4)</w:t>
            </w:r>
          </w:p>
        </w:tc>
        <w:tc>
          <w:tcPr>
            <w:tcW w:w="2214" w:type="dxa"/>
          </w:tcPr>
          <w:p w:rsidR="00536B8C" w:rsidRPr="00536B8C" w:rsidRDefault="00601323" w:rsidP="00763F6E">
            <w:pPr>
              <w:jc w:val="center"/>
              <w:rPr>
                <w:sz w:val="18"/>
                <w:szCs w:val="18"/>
              </w:rPr>
            </w:pPr>
            <w:r>
              <w:rPr>
                <w:sz w:val="18"/>
                <w:szCs w:val="18"/>
              </w:rPr>
              <w:t>2023.26(2190.28; 369-11552)</w:t>
            </w:r>
          </w:p>
        </w:tc>
        <w:tc>
          <w:tcPr>
            <w:tcW w:w="2214" w:type="dxa"/>
          </w:tcPr>
          <w:p w:rsidR="00536B8C" w:rsidRPr="00536B8C" w:rsidRDefault="00D507C1" w:rsidP="00763F6E">
            <w:pPr>
              <w:jc w:val="center"/>
              <w:rPr>
                <w:sz w:val="18"/>
                <w:szCs w:val="18"/>
              </w:rPr>
            </w:pPr>
            <w:r>
              <w:rPr>
                <w:sz w:val="18"/>
                <w:szCs w:val="18"/>
              </w:rPr>
              <w:t>1986.16(2146.74; 289-13862.4)</w:t>
            </w:r>
          </w:p>
        </w:tc>
      </w:tr>
      <w:tr w:rsidR="00536B8C" w:rsidRPr="00536B8C" w:rsidTr="00763F6E">
        <w:tc>
          <w:tcPr>
            <w:tcW w:w="2214" w:type="dxa"/>
          </w:tcPr>
          <w:p w:rsidR="00536B8C" w:rsidRPr="00536B8C" w:rsidRDefault="00536B8C" w:rsidP="00673819">
            <w:pPr>
              <w:rPr>
                <w:b/>
                <w:sz w:val="18"/>
                <w:szCs w:val="18"/>
              </w:rPr>
            </w:pPr>
            <w:r>
              <w:rPr>
                <w:b/>
                <w:sz w:val="18"/>
                <w:szCs w:val="18"/>
              </w:rPr>
              <w:t>Bilirubin (mg/</w:t>
            </w:r>
            <w:proofErr w:type="spellStart"/>
            <w:r>
              <w:rPr>
                <w:b/>
                <w:sz w:val="18"/>
                <w:szCs w:val="18"/>
              </w:rPr>
              <w:t>dL</w:t>
            </w:r>
            <w:proofErr w:type="spellEnd"/>
            <w:r>
              <w:rPr>
                <w:b/>
                <w:sz w:val="18"/>
                <w:szCs w:val="18"/>
              </w:rPr>
              <w:t>)</w:t>
            </w:r>
          </w:p>
        </w:tc>
        <w:tc>
          <w:tcPr>
            <w:tcW w:w="2214" w:type="dxa"/>
          </w:tcPr>
          <w:p w:rsidR="00536B8C" w:rsidRPr="00536B8C" w:rsidRDefault="001D4D5C" w:rsidP="00763F6E">
            <w:pPr>
              <w:jc w:val="center"/>
              <w:rPr>
                <w:sz w:val="18"/>
                <w:szCs w:val="18"/>
              </w:rPr>
            </w:pPr>
            <w:r>
              <w:rPr>
                <w:sz w:val="18"/>
                <w:szCs w:val="18"/>
              </w:rPr>
              <w:t>3.6699(5.2927; 0.3-28)</w:t>
            </w:r>
          </w:p>
        </w:tc>
        <w:tc>
          <w:tcPr>
            <w:tcW w:w="2214" w:type="dxa"/>
          </w:tcPr>
          <w:p w:rsidR="00536B8C" w:rsidRPr="00536B8C" w:rsidRDefault="00601323" w:rsidP="00763F6E">
            <w:pPr>
              <w:jc w:val="center"/>
              <w:rPr>
                <w:sz w:val="18"/>
                <w:szCs w:val="18"/>
              </w:rPr>
            </w:pPr>
            <w:r>
              <w:rPr>
                <w:sz w:val="18"/>
                <w:szCs w:val="18"/>
              </w:rPr>
              <w:t>2.8809(3.6392; 0.3-20)</w:t>
            </w:r>
          </w:p>
        </w:tc>
        <w:tc>
          <w:tcPr>
            <w:tcW w:w="2214" w:type="dxa"/>
          </w:tcPr>
          <w:p w:rsidR="00536B8C" w:rsidRPr="00536B8C" w:rsidRDefault="00D507C1" w:rsidP="00763F6E">
            <w:pPr>
              <w:jc w:val="center"/>
              <w:rPr>
                <w:sz w:val="18"/>
                <w:szCs w:val="18"/>
              </w:rPr>
            </w:pPr>
            <w:r>
              <w:rPr>
                <w:sz w:val="18"/>
                <w:szCs w:val="18"/>
              </w:rPr>
              <w:t>3.27(4.54; 0.3-28)</w:t>
            </w:r>
          </w:p>
        </w:tc>
      </w:tr>
      <w:tr w:rsidR="00536B8C" w:rsidRPr="00536B8C" w:rsidTr="00763F6E">
        <w:tc>
          <w:tcPr>
            <w:tcW w:w="2214" w:type="dxa"/>
          </w:tcPr>
          <w:p w:rsidR="00536B8C" w:rsidRPr="00536B8C" w:rsidRDefault="00536B8C" w:rsidP="00673819">
            <w:pPr>
              <w:rPr>
                <w:b/>
                <w:sz w:val="18"/>
                <w:szCs w:val="18"/>
              </w:rPr>
            </w:pPr>
            <w:r>
              <w:rPr>
                <w:b/>
                <w:sz w:val="18"/>
                <w:szCs w:val="18"/>
              </w:rPr>
              <w:t>Cholesterol (mg/</w:t>
            </w:r>
            <w:proofErr w:type="spellStart"/>
            <w:r>
              <w:rPr>
                <w:b/>
                <w:sz w:val="18"/>
                <w:szCs w:val="18"/>
              </w:rPr>
              <w:t>dL</w:t>
            </w:r>
            <w:proofErr w:type="spellEnd"/>
            <w:r>
              <w:rPr>
                <w:b/>
                <w:sz w:val="18"/>
                <w:szCs w:val="18"/>
              </w:rPr>
              <w:t>)</w:t>
            </w:r>
          </w:p>
        </w:tc>
        <w:tc>
          <w:tcPr>
            <w:tcW w:w="2214" w:type="dxa"/>
          </w:tcPr>
          <w:p w:rsidR="00536B8C" w:rsidRPr="00536B8C" w:rsidRDefault="001D4D5C" w:rsidP="00763F6E">
            <w:pPr>
              <w:jc w:val="center"/>
              <w:rPr>
                <w:sz w:val="18"/>
                <w:szCs w:val="18"/>
              </w:rPr>
            </w:pPr>
            <w:r>
              <w:rPr>
                <w:sz w:val="18"/>
                <w:szCs w:val="18"/>
              </w:rPr>
              <w:t>374.68(253.19; 120-1775)</w:t>
            </w:r>
          </w:p>
        </w:tc>
        <w:tc>
          <w:tcPr>
            <w:tcW w:w="2214" w:type="dxa"/>
          </w:tcPr>
          <w:p w:rsidR="00536B8C" w:rsidRPr="00536B8C" w:rsidRDefault="00601323" w:rsidP="00763F6E">
            <w:pPr>
              <w:jc w:val="center"/>
              <w:rPr>
                <w:sz w:val="18"/>
                <w:szCs w:val="18"/>
              </w:rPr>
            </w:pPr>
            <w:r>
              <w:rPr>
                <w:sz w:val="18"/>
                <w:szCs w:val="18"/>
              </w:rPr>
              <w:t>364.52(210.22; 127-1712)</w:t>
            </w:r>
          </w:p>
        </w:tc>
        <w:tc>
          <w:tcPr>
            <w:tcW w:w="2214" w:type="dxa"/>
          </w:tcPr>
          <w:p w:rsidR="00536B8C" w:rsidRPr="00536B8C" w:rsidRDefault="00D507C1" w:rsidP="00763F6E">
            <w:pPr>
              <w:jc w:val="center"/>
              <w:rPr>
                <w:sz w:val="18"/>
                <w:szCs w:val="18"/>
              </w:rPr>
            </w:pPr>
            <w:r>
              <w:rPr>
                <w:sz w:val="18"/>
                <w:szCs w:val="18"/>
              </w:rPr>
              <w:t>369.67(232.65; 120-1775)</w:t>
            </w:r>
          </w:p>
        </w:tc>
      </w:tr>
      <w:tr w:rsidR="00536B8C" w:rsidRPr="00536B8C" w:rsidTr="00763F6E">
        <w:tc>
          <w:tcPr>
            <w:tcW w:w="2214" w:type="dxa"/>
          </w:tcPr>
          <w:p w:rsidR="00536B8C" w:rsidRPr="00536B8C" w:rsidRDefault="00536B8C" w:rsidP="00673819">
            <w:pPr>
              <w:rPr>
                <w:b/>
                <w:sz w:val="18"/>
                <w:szCs w:val="18"/>
              </w:rPr>
            </w:pPr>
            <w:r>
              <w:rPr>
                <w:b/>
                <w:sz w:val="18"/>
                <w:szCs w:val="18"/>
              </w:rPr>
              <w:t>Platelet count (10</w:t>
            </w:r>
            <w:r>
              <w:rPr>
                <w:b/>
                <w:sz w:val="18"/>
                <w:szCs w:val="18"/>
                <w:vertAlign w:val="superscript"/>
              </w:rPr>
              <w:t>3</w:t>
            </w:r>
            <w:r>
              <w:rPr>
                <w:b/>
                <w:sz w:val="18"/>
                <w:szCs w:val="18"/>
              </w:rPr>
              <w:t xml:space="preserve"> cells/mm</w:t>
            </w:r>
            <w:r>
              <w:rPr>
                <w:b/>
                <w:sz w:val="18"/>
                <w:szCs w:val="18"/>
                <w:vertAlign w:val="superscript"/>
              </w:rPr>
              <w:t>3</w:t>
            </w:r>
            <w:r>
              <w:rPr>
                <w:b/>
                <w:sz w:val="18"/>
                <w:szCs w:val="18"/>
              </w:rPr>
              <w:t>)</w:t>
            </w:r>
          </w:p>
        </w:tc>
        <w:tc>
          <w:tcPr>
            <w:tcW w:w="2214" w:type="dxa"/>
          </w:tcPr>
          <w:p w:rsidR="00536B8C" w:rsidRPr="00536B8C" w:rsidRDefault="001D4D5C" w:rsidP="00763F6E">
            <w:pPr>
              <w:jc w:val="center"/>
              <w:rPr>
                <w:sz w:val="18"/>
                <w:szCs w:val="18"/>
              </w:rPr>
            </w:pPr>
            <w:r>
              <w:rPr>
                <w:sz w:val="18"/>
                <w:szCs w:val="18"/>
              </w:rPr>
              <w:t>265.43(90.99; 71-487)</w:t>
            </w:r>
          </w:p>
        </w:tc>
        <w:tc>
          <w:tcPr>
            <w:tcW w:w="2214" w:type="dxa"/>
          </w:tcPr>
          <w:p w:rsidR="00536B8C" w:rsidRPr="00536B8C" w:rsidRDefault="00601323" w:rsidP="00763F6E">
            <w:pPr>
              <w:jc w:val="center"/>
              <w:rPr>
                <w:sz w:val="18"/>
                <w:szCs w:val="18"/>
              </w:rPr>
            </w:pPr>
            <w:r>
              <w:rPr>
                <w:sz w:val="18"/>
                <w:szCs w:val="18"/>
              </w:rPr>
              <w:t>258.91(100.63; 62-563)</w:t>
            </w:r>
          </w:p>
        </w:tc>
        <w:tc>
          <w:tcPr>
            <w:tcW w:w="2214" w:type="dxa"/>
          </w:tcPr>
          <w:p w:rsidR="00536B8C" w:rsidRPr="00536B8C" w:rsidRDefault="00D507C1" w:rsidP="00763F6E">
            <w:pPr>
              <w:jc w:val="center"/>
              <w:rPr>
                <w:sz w:val="18"/>
                <w:szCs w:val="18"/>
              </w:rPr>
            </w:pPr>
            <w:r>
              <w:rPr>
                <w:sz w:val="18"/>
                <w:szCs w:val="18"/>
              </w:rPr>
              <w:t>262.13(95.89; 62-563)</w:t>
            </w:r>
          </w:p>
        </w:tc>
      </w:tr>
      <w:tr w:rsidR="00536B8C" w:rsidRPr="00536B8C" w:rsidTr="00763F6E">
        <w:tc>
          <w:tcPr>
            <w:tcW w:w="2214" w:type="dxa"/>
          </w:tcPr>
          <w:p w:rsidR="00536B8C" w:rsidRPr="00536B8C" w:rsidRDefault="00536B8C" w:rsidP="00673819">
            <w:pPr>
              <w:rPr>
                <w:b/>
                <w:sz w:val="18"/>
                <w:szCs w:val="18"/>
              </w:rPr>
            </w:pPr>
            <w:r>
              <w:rPr>
                <w:b/>
                <w:sz w:val="18"/>
                <w:szCs w:val="18"/>
              </w:rPr>
              <w:t xml:space="preserve">Prothrombin time </w:t>
            </w:r>
            <w:r w:rsidR="00152C2E">
              <w:rPr>
                <w:b/>
                <w:sz w:val="18"/>
                <w:szCs w:val="18"/>
              </w:rPr>
              <w:t xml:space="preserve">(PT in </w:t>
            </w:r>
            <w:r>
              <w:rPr>
                <w:b/>
                <w:sz w:val="18"/>
                <w:szCs w:val="18"/>
              </w:rPr>
              <w:t>s)</w:t>
            </w:r>
          </w:p>
        </w:tc>
        <w:tc>
          <w:tcPr>
            <w:tcW w:w="2214" w:type="dxa"/>
          </w:tcPr>
          <w:p w:rsidR="00536B8C" w:rsidRPr="00536B8C" w:rsidRDefault="001D4D5C" w:rsidP="00763F6E">
            <w:pPr>
              <w:jc w:val="center"/>
              <w:rPr>
                <w:sz w:val="18"/>
                <w:szCs w:val="18"/>
              </w:rPr>
            </w:pPr>
            <w:r>
              <w:rPr>
                <w:sz w:val="18"/>
                <w:szCs w:val="18"/>
              </w:rPr>
              <w:t>10.8(1.14; 9.2-17.1)</w:t>
            </w:r>
          </w:p>
        </w:tc>
        <w:tc>
          <w:tcPr>
            <w:tcW w:w="2214" w:type="dxa"/>
          </w:tcPr>
          <w:p w:rsidR="00536B8C" w:rsidRPr="00536B8C" w:rsidRDefault="00601323" w:rsidP="00763F6E">
            <w:pPr>
              <w:jc w:val="center"/>
              <w:rPr>
                <w:sz w:val="18"/>
                <w:szCs w:val="18"/>
              </w:rPr>
            </w:pPr>
            <w:r>
              <w:rPr>
                <w:sz w:val="18"/>
                <w:szCs w:val="18"/>
              </w:rPr>
              <w:t>10.66(0.8533; 9-14.1)</w:t>
            </w:r>
          </w:p>
        </w:tc>
        <w:tc>
          <w:tcPr>
            <w:tcW w:w="2214" w:type="dxa"/>
          </w:tcPr>
          <w:p w:rsidR="00536B8C" w:rsidRPr="00536B8C" w:rsidRDefault="00D507C1" w:rsidP="00763F6E">
            <w:pPr>
              <w:jc w:val="center"/>
              <w:rPr>
                <w:sz w:val="18"/>
                <w:szCs w:val="18"/>
              </w:rPr>
            </w:pPr>
            <w:r>
              <w:rPr>
                <w:sz w:val="18"/>
                <w:szCs w:val="18"/>
              </w:rPr>
              <w:t>10.73(1.01; 9-17.1)</w:t>
            </w:r>
          </w:p>
        </w:tc>
      </w:tr>
      <w:tr w:rsidR="00536B8C" w:rsidRPr="00536B8C" w:rsidTr="00763F6E">
        <w:tc>
          <w:tcPr>
            <w:tcW w:w="2214" w:type="dxa"/>
          </w:tcPr>
          <w:p w:rsidR="00536B8C" w:rsidRPr="00536B8C" w:rsidRDefault="00536B8C" w:rsidP="00673819">
            <w:pPr>
              <w:rPr>
                <w:b/>
                <w:sz w:val="18"/>
                <w:szCs w:val="18"/>
              </w:rPr>
            </w:pPr>
            <w:r>
              <w:rPr>
                <w:b/>
                <w:sz w:val="18"/>
                <w:szCs w:val="18"/>
              </w:rPr>
              <w:t>Serum SGOT (U/L)</w:t>
            </w:r>
          </w:p>
        </w:tc>
        <w:tc>
          <w:tcPr>
            <w:tcW w:w="2214" w:type="dxa"/>
          </w:tcPr>
          <w:p w:rsidR="00536B8C" w:rsidRPr="00536B8C" w:rsidRDefault="001D4D5C" w:rsidP="00763F6E">
            <w:pPr>
              <w:jc w:val="center"/>
              <w:rPr>
                <w:sz w:val="18"/>
                <w:szCs w:val="18"/>
              </w:rPr>
            </w:pPr>
            <w:r>
              <w:rPr>
                <w:sz w:val="18"/>
                <w:szCs w:val="18"/>
              </w:rPr>
              <w:t>125.32(58.95; 28.38-457.25)</w:t>
            </w:r>
          </w:p>
        </w:tc>
        <w:tc>
          <w:tcPr>
            <w:tcW w:w="2214" w:type="dxa"/>
          </w:tcPr>
          <w:p w:rsidR="00536B8C" w:rsidRPr="00536B8C" w:rsidRDefault="00601323" w:rsidP="00763F6E">
            <w:pPr>
              <w:jc w:val="center"/>
              <w:rPr>
                <w:sz w:val="18"/>
                <w:szCs w:val="18"/>
              </w:rPr>
            </w:pPr>
            <w:r>
              <w:rPr>
                <w:sz w:val="18"/>
                <w:szCs w:val="18"/>
              </w:rPr>
              <w:t>119.89(54.54; 26.35-338)</w:t>
            </w:r>
          </w:p>
        </w:tc>
        <w:tc>
          <w:tcPr>
            <w:tcW w:w="2214" w:type="dxa"/>
          </w:tcPr>
          <w:p w:rsidR="00536B8C" w:rsidRPr="00536B8C" w:rsidRDefault="00D507C1" w:rsidP="00763F6E">
            <w:pPr>
              <w:jc w:val="center"/>
              <w:rPr>
                <w:sz w:val="18"/>
                <w:szCs w:val="18"/>
              </w:rPr>
            </w:pPr>
            <w:r>
              <w:rPr>
                <w:sz w:val="18"/>
                <w:szCs w:val="18"/>
              </w:rPr>
              <w:t>122.57(56.74; 26.35-457.25)</w:t>
            </w:r>
          </w:p>
        </w:tc>
      </w:tr>
      <w:tr w:rsidR="00536B8C" w:rsidRPr="00536B8C" w:rsidTr="00763F6E">
        <w:tc>
          <w:tcPr>
            <w:tcW w:w="2214" w:type="dxa"/>
          </w:tcPr>
          <w:p w:rsidR="00536B8C" w:rsidRPr="00536B8C" w:rsidRDefault="00536B8C" w:rsidP="00673819">
            <w:pPr>
              <w:rPr>
                <w:b/>
                <w:sz w:val="18"/>
                <w:szCs w:val="18"/>
              </w:rPr>
            </w:pPr>
            <w:r>
              <w:rPr>
                <w:b/>
                <w:sz w:val="18"/>
                <w:szCs w:val="18"/>
              </w:rPr>
              <w:t>Triglycerides (mg/</w:t>
            </w:r>
            <w:proofErr w:type="spellStart"/>
            <w:r>
              <w:rPr>
                <w:b/>
                <w:sz w:val="18"/>
                <w:szCs w:val="18"/>
              </w:rPr>
              <w:t>dL</w:t>
            </w:r>
            <w:proofErr w:type="spellEnd"/>
            <w:r>
              <w:rPr>
                <w:b/>
                <w:sz w:val="18"/>
                <w:szCs w:val="18"/>
              </w:rPr>
              <w:t>)</w:t>
            </w:r>
          </w:p>
        </w:tc>
        <w:tc>
          <w:tcPr>
            <w:tcW w:w="2214" w:type="dxa"/>
          </w:tcPr>
          <w:p w:rsidR="00536B8C" w:rsidRPr="00536B8C" w:rsidRDefault="001D4D5C" w:rsidP="00763F6E">
            <w:pPr>
              <w:jc w:val="center"/>
              <w:rPr>
                <w:sz w:val="18"/>
                <w:szCs w:val="18"/>
              </w:rPr>
            </w:pPr>
            <w:r>
              <w:rPr>
                <w:sz w:val="18"/>
                <w:szCs w:val="18"/>
              </w:rPr>
              <w:t>125.56(58.61; 44-432)</w:t>
            </w:r>
          </w:p>
        </w:tc>
        <w:tc>
          <w:tcPr>
            <w:tcW w:w="2214" w:type="dxa"/>
          </w:tcPr>
          <w:p w:rsidR="00536B8C" w:rsidRPr="00536B8C" w:rsidRDefault="00601323" w:rsidP="00763F6E">
            <w:pPr>
              <w:jc w:val="center"/>
              <w:rPr>
                <w:sz w:val="18"/>
                <w:szCs w:val="18"/>
              </w:rPr>
            </w:pPr>
            <w:r>
              <w:rPr>
                <w:sz w:val="18"/>
                <w:szCs w:val="18"/>
              </w:rPr>
              <w:t>124.31(71.77; 33-598)</w:t>
            </w:r>
          </w:p>
        </w:tc>
        <w:tc>
          <w:tcPr>
            <w:tcW w:w="2214" w:type="dxa"/>
          </w:tcPr>
          <w:p w:rsidR="00536B8C" w:rsidRPr="00536B8C" w:rsidRDefault="00D507C1" w:rsidP="00763F6E">
            <w:pPr>
              <w:jc w:val="center"/>
              <w:rPr>
                <w:sz w:val="18"/>
                <w:szCs w:val="18"/>
              </w:rPr>
            </w:pPr>
            <w:r>
              <w:rPr>
                <w:sz w:val="18"/>
                <w:szCs w:val="18"/>
              </w:rPr>
              <w:t>124.94(65.31; 33-598)</w:t>
            </w:r>
          </w:p>
        </w:tc>
      </w:tr>
      <w:tr w:rsidR="00536B8C" w:rsidRPr="00536B8C" w:rsidTr="00763F6E">
        <w:tc>
          <w:tcPr>
            <w:tcW w:w="2214" w:type="dxa"/>
          </w:tcPr>
          <w:p w:rsidR="00536B8C" w:rsidRPr="00536B8C" w:rsidRDefault="00536B8C" w:rsidP="00673819">
            <w:pPr>
              <w:rPr>
                <w:b/>
                <w:sz w:val="18"/>
                <w:szCs w:val="18"/>
              </w:rPr>
            </w:pPr>
            <w:r>
              <w:rPr>
                <w:b/>
                <w:sz w:val="18"/>
                <w:szCs w:val="18"/>
              </w:rPr>
              <w:t>Urine Cu (</w:t>
            </w:r>
            <w:r w:rsidRPr="00536B8C">
              <w:rPr>
                <w:b/>
                <w:sz w:val="18"/>
                <w:szCs w:val="18"/>
              </w:rPr>
              <w:t>µg/day</w:t>
            </w:r>
            <w:r>
              <w:rPr>
                <w:b/>
                <w:sz w:val="18"/>
                <w:szCs w:val="18"/>
              </w:rPr>
              <w:t>)</w:t>
            </w:r>
          </w:p>
        </w:tc>
        <w:tc>
          <w:tcPr>
            <w:tcW w:w="2214" w:type="dxa"/>
          </w:tcPr>
          <w:p w:rsidR="00536B8C" w:rsidRPr="00536B8C" w:rsidRDefault="001D4D5C" w:rsidP="00763F6E">
            <w:pPr>
              <w:jc w:val="center"/>
              <w:rPr>
                <w:sz w:val="18"/>
                <w:szCs w:val="18"/>
              </w:rPr>
            </w:pPr>
            <w:r>
              <w:rPr>
                <w:sz w:val="18"/>
                <w:szCs w:val="18"/>
              </w:rPr>
              <w:t>98.03(80.62; 4-558)</w:t>
            </w:r>
          </w:p>
        </w:tc>
        <w:tc>
          <w:tcPr>
            <w:tcW w:w="2214" w:type="dxa"/>
          </w:tcPr>
          <w:p w:rsidR="00536B8C" w:rsidRPr="00536B8C" w:rsidRDefault="00601323" w:rsidP="00763F6E">
            <w:pPr>
              <w:jc w:val="center"/>
              <w:rPr>
                <w:sz w:val="18"/>
                <w:szCs w:val="18"/>
              </w:rPr>
            </w:pPr>
            <w:r>
              <w:rPr>
                <w:sz w:val="18"/>
                <w:szCs w:val="18"/>
              </w:rPr>
              <w:t>98.02(9.76; 9-588)</w:t>
            </w:r>
          </w:p>
        </w:tc>
        <w:tc>
          <w:tcPr>
            <w:tcW w:w="2214" w:type="dxa"/>
          </w:tcPr>
          <w:p w:rsidR="00536B8C" w:rsidRPr="00536B8C" w:rsidRDefault="00D507C1" w:rsidP="00763F6E">
            <w:pPr>
              <w:jc w:val="center"/>
              <w:rPr>
                <w:sz w:val="18"/>
                <w:szCs w:val="18"/>
              </w:rPr>
            </w:pPr>
            <w:r>
              <w:rPr>
                <w:sz w:val="18"/>
                <w:szCs w:val="18"/>
              </w:rPr>
              <w:t>98.02(85.76; 4-588)</w:t>
            </w:r>
          </w:p>
        </w:tc>
      </w:tr>
      <w:tr w:rsidR="00536B8C" w:rsidRPr="00536B8C" w:rsidTr="00763F6E">
        <w:tc>
          <w:tcPr>
            <w:tcW w:w="2214" w:type="dxa"/>
          </w:tcPr>
          <w:p w:rsidR="00536B8C" w:rsidRPr="00536B8C" w:rsidRDefault="00536B8C" w:rsidP="00673819">
            <w:pPr>
              <w:rPr>
                <w:b/>
                <w:sz w:val="18"/>
                <w:szCs w:val="18"/>
              </w:rPr>
            </w:pPr>
            <w:r>
              <w:rPr>
                <w:b/>
                <w:sz w:val="18"/>
                <w:szCs w:val="18"/>
              </w:rPr>
              <w:t>Ascites (%)</w:t>
            </w:r>
          </w:p>
        </w:tc>
        <w:tc>
          <w:tcPr>
            <w:tcW w:w="2214" w:type="dxa"/>
          </w:tcPr>
          <w:p w:rsidR="00536B8C" w:rsidRPr="00536B8C" w:rsidRDefault="001D4D5C" w:rsidP="00763F6E">
            <w:pPr>
              <w:jc w:val="center"/>
              <w:rPr>
                <w:sz w:val="18"/>
                <w:szCs w:val="18"/>
              </w:rPr>
            </w:pPr>
            <w:r>
              <w:rPr>
                <w:sz w:val="18"/>
                <w:szCs w:val="18"/>
              </w:rPr>
              <w:t>6.536%</w:t>
            </w:r>
          </w:p>
        </w:tc>
        <w:tc>
          <w:tcPr>
            <w:tcW w:w="2214" w:type="dxa"/>
          </w:tcPr>
          <w:p w:rsidR="00536B8C" w:rsidRPr="00536B8C" w:rsidRDefault="00601323" w:rsidP="00763F6E">
            <w:pPr>
              <w:jc w:val="center"/>
              <w:rPr>
                <w:sz w:val="18"/>
                <w:szCs w:val="18"/>
              </w:rPr>
            </w:pPr>
            <w:r>
              <w:rPr>
                <w:sz w:val="18"/>
                <w:szCs w:val="18"/>
              </w:rPr>
              <w:t>8.917%</w:t>
            </w:r>
          </w:p>
        </w:tc>
        <w:tc>
          <w:tcPr>
            <w:tcW w:w="2214" w:type="dxa"/>
          </w:tcPr>
          <w:p w:rsidR="00536B8C" w:rsidRPr="00536B8C" w:rsidRDefault="00D507C1" w:rsidP="00763F6E">
            <w:pPr>
              <w:jc w:val="center"/>
              <w:rPr>
                <w:sz w:val="18"/>
                <w:szCs w:val="18"/>
              </w:rPr>
            </w:pPr>
            <w:r>
              <w:rPr>
                <w:sz w:val="18"/>
                <w:szCs w:val="18"/>
              </w:rPr>
              <w:t>7.742%</w:t>
            </w:r>
          </w:p>
        </w:tc>
      </w:tr>
      <w:tr w:rsidR="00536B8C" w:rsidRPr="00536B8C" w:rsidTr="00763F6E">
        <w:tc>
          <w:tcPr>
            <w:tcW w:w="2214" w:type="dxa"/>
          </w:tcPr>
          <w:p w:rsidR="00536B8C" w:rsidRPr="00536B8C" w:rsidRDefault="00536B8C" w:rsidP="00673819">
            <w:pPr>
              <w:rPr>
                <w:b/>
                <w:sz w:val="18"/>
                <w:szCs w:val="18"/>
              </w:rPr>
            </w:pPr>
            <w:r>
              <w:rPr>
                <w:b/>
                <w:sz w:val="18"/>
                <w:szCs w:val="18"/>
              </w:rPr>
              <w:t>Edema (%)</w:t>
            </w:r>
          </w:p>
        </w:tc>
        <w:tc>
          <w:tcPr>
            <w:tcW w:w="2214" w:type="dxa"/>
          </w:tcPr>
          <w:p w:rsidR="00536B8C" w:rsidRPr="00536B8C" w:rsidRDefault="001D4D5C" w:rsidP="00763F6E">
            <w:pPr>
              <w:jc w:val="center"/>
              <w:rPr>
                <w:sz w:val="18"/>
                <w:szCs w:val="18"/>
              </w:rPr>
            </w:pPr>
            <w:r>
              <w:rPr>
                <w:sz w:val="18"/>
                <w:szCs w:val="18"/>
              </w:rPr>
              <w:t>10.46%</w:t>
            </w:r>
          </w:p>
        </w:tc>
        <w:tc>
          <w:tcPr>
            <w:tcW w:w="2214" w:type="dxa"/>
          </w:tcPr>
          <w:p w:rsidR="00536B8C" w:rsidRPr="00536B8C" w:rsidRDefault="00601323" w:rsidP="00763F6E">
            <w:pPr>
              <w:jc w:val="center"/>
              <w:rPr>
                <w:sz w:val="18"/>
                <w:szCs w:val="18"/>
              </w:rPr>
            </w:pPr>
            <w:r>
              <w:rPr>
                <w:sz w:val="18"/>
                <w:szCs w:val="18"/>
              </w:rPr>
              <w:t>13.38%</w:t>
            </w:r>
          </w:p>
        </w:tc>
        <w:tc>
          <w:tcPr>
            <w:tcW w:w="2214" w:type="dxa"/>
          </w:tcPr>
          <w:p w:rsidR="00536B8C" w:rsidRPr="00536B8C" w:rsidRDefault="00D507C1" w:rsidP="00763F6E">
            <w:pPr>
              <w:jc w:val="center"/>
              <w:rPr>
                <w:sz w:val="18"/>
                <w:szCs w:val="18"/>
              </w:rPr>
            </w:pPr>
            <w:r>
              <w:rPr>
                <w:sz w:val="18"/>
                <w:szCs w:val="18"/>
              </w:rPr>
              <w:t>11.93%</w:t>
            </w:r>
          </w:p>
        </w:tc>
      </w:tr>
      <w:tr w:rsidR="00536B8C" w:rsidRPr="00536B8C" w:rsidTr="00763F6E">
        <w:tc>
          <w:tcPr>
            <w:tcW w:w="2214" w:type="dxa"/>
          </w:tcPr>
          <w:p w:rsidR="00536B8C" w:rsidRPr="00536B8C" w:rsidRDefault="00536B8C" w:rsidP="00673819">
            <w:pPr>
              <w:rPr>
                <w:b/>
                <w:sz w:val="18"/>
                <w:szCs w:val="18"/>
              </w:rPr>
            </w:pPr>
            <w:r>
              <w:rPr>
                <w:b/>
                <w:sz w:val="18"/>
                <w:szCs w:val="18"/>
              </w:rPr>
              <w:t>Hepatomegaly (%)</w:t>
            </w:r>
          </w:p>
        </w:tc>
        <w:tc>
          <w:tcPr>
            <w:tcW w:w="2214" w:type="dxa"/>
          </w:tcPr>
          <w:p w:rsidR="00536B8C" w:rsidRPr="00536B8C" w:rsidRDefault="001D4D5C" w:rsidP="00763F6E">
            <w:pPr>
              <w:jc w:val="center"/>
              <w:rPr>
                <w:sz w:val="18"/>
                <w:szCs w:val="18"/>
              </w:rPr>
            </w:pPr>
            <w:r>
              <w:rPr>
                <w:sz w:val="18"/>
                <w:szCs w:val="18"/>
              </w:rPr>
              <w:t>56.86%</w:t>
            </w:r>
          </w:p>
        </w:tc>
        <w:tc>
          <w:tcPr>
            <w:tcW w:w="2214" w:type="dxa"/>
          </w:tcPr>
          <w:p w:rsidR="00536B8C" w:rsidRPr="00536B8C" w:rsidRDefault="00601323" w:rsidP="00763F6E">
            <w:pPr>
              <w:jc w:val="center"/>
              <w:rPr>
                <w:sz w:val="18"/>
                <w:szCs w:val="18"/>
              </w:rPr>
            </w:pPr>
            <w:r>
              <w:rPr>
                <w:sz w:val="18"/>
                <w:szCs w:val="18"/>
              </w:rPr>
              <w:t>46.50%</w:t>
            </w:r>
          </w:p>
        </w:tc>
        <w:tc>
          <w:tcPr>
            <w:tcW w:w="2214" w:type="dxa"/>
          </w:tcPr>
          <w:p w:rsidR="00536B8C" w:rsidRPr="00536B8C" w:rsidRDefault="00D507C1" w:rsidP="00763F6E">
            <w:pPr>
              <w:jc w:val="center"/>
              <w:rPr>
                <w:sz w:val="18"/>
                <w:szCs w:val="18"/>
              </w:rPr>
            </w:pPr>
            <w:r>
              <w:rPr>
                <w:sz w:val="18"/>
                <w:szCs w:val="18"/>
              </w:rPr>
              <w:t>51.61%</w:t>
            </w:r>
          </w:p>
        </w:tc>
      </w:tr>
    </w:tbl>
    <w:p w:rsidR="00F876EA" w:rsidRDefault="00F876EA" w:rsidP="00F876EA">
      <w:pPr>
        <w:rPr>
          <w:b/>
        </w:rPr>
      </w:pPr>
      <w:r>
        <w:rPr>
          <w:b/>
        </w:rPr>
        <w:t>Continuous variable are presented as mean (standard deviation; min-max)</w:t>
      </w:r>
    </w:p>
    <w:p w:rsidR="006607C7" w:rsidRDefault="00524BA7" w:rsidP="00F876EA">
      <w:pPr>
        <w:pStyle w:val="ListParagraph"/>
        <w:numPr>
          <w:ilvl w:val="0"/>
          <w:numId w:val="1"/>
        </w:numPr>
      </w:pPr>
      <w:r>
        <w:t xml:space="preserve">Using logistic regression with this particular data set would not be advisable as there is a wide range of observation times. </w:t>
      </w:r>
      <w:r w:rsidR="003B6E12">
        <w:t>In past assignments, the time was limited to before and after a specific time, i.e. a continuous variable was transformed into a dichotomous variable (e.g. survivability before or after 4 years). Since logistic regression assesses risk, the outcome would ne</w:t>
      </w:r>
      <w:r w:rsidR="006607C7">
        <w:t>ed to be dichotomized in order to be meaningful. As our outcome is survivability in this case and we do not have any meaningful method for dichotomizing the survival data, logistic regression does not make sense with this analysis.</w:t>
      </w:r>
      <w:r w:rsidR="006607C7">
        <w:br/>
      </w:r>
    </w:p>
    <w:p w:rsidR="006607C7" w:rsidRDefault="006607C7" w:rsidP="00DC3E00">
      <w:pPr>
        <w:pStyle w:val="ListParagraph"/>
        <w:numPr>
          <w:ilvl w:val="0"/>
          <w:numId w:val="1"/>
        </w:numPr>
      </w:pPr>
      <w:r>
        <w:rPr>
          <w:b/>
        </w:rPr>
        <w:t>Methods</w:t>
      </w:r>
      <w:r>
        <w:t xml:space="preserve">: The </w:t>
      </w:r>
      <w:proofErr w:type="spellStart"/>
      <w:r>
        <w:t>st</w:t>
      </w:r>
      <w:proofErr w:type="spellEnd"/>
      <w:r>
        <w:t xml:space="preserve"> data was set such that observation time was set as the observation time and status was set as the event id. Estimated hazard ratios were calculated using simple proportional hazards regression analysis</w:t>
      </w:r>
      <w:r w:rsidR="00DC3E00">
        <w:t xml:space="preserve"> to assess the </w:t>
      </w:r>
      <w:r w:rsidR="00DC3E00" w:rsidRPr="00DC3E00">
        <w:t>association between bilirubin and all-cause mortality by comparing the instantaneous risk (hazard) of death over the entire period of observation across groups defined by bilirubin modeled as a continuous variable</w:t>
      </w:r>
      <w:r w:rsidR="00DC3E00">
        <w:t>. The confidence intervals calculated reported was from a robust analysis of the sample</w:t>
      </w:r>
      <w:r>
        <w:t>, and a two-sided P-value is reported.</w:t>
      </w:r>
      <w:r>
        <w:br/>
      </w:r>
    </w:p>
    <w:p w:rsidR="00AC290E" w:rsidRDefault="00AC290E" w:rsidP="006607C7">
      <w:pPr>
        <w:pStyle w:val="ListParagraph"/>
        <w:numPr>
          <w:ilvl w:val="1"/>
          <w:numId w:val="1"/>
        </w:numPr>
      </w:pPr>
      <w:r w:rsidRPr="00AC290E">
        <w:rPr>
          <w:b/>
        </w:rPr>
        <w:t>Inference</w:t>
      </w:r>
      <w:r>
        <w:t xml:space="preserve">: </w:t>
      </w:r>
      <w:r w:rsidR="006607C7" w:rsidRPr="00AC290E">
        <w:t>From</w:t>
      </w:r>
      <w:r w:rsidR="006607C7">
        <w:t xml:space="preserve"> proportional hazards regression analysis, it is estimated that the risk of </w:t>
      </w:r>
      <w:r>
        <w:t>death is 15.24% higher for each 1 mg/</w:t>
      </w:r>
      <w:proofErr w:type="spellStart"/>
      <w:r>
        <w:t>dL</w:t>
      </w:r>
      <w:proofErr w:type="spellEnd"/>
      <w:r>
        <w:t xml:space="preserve"> increase in bilirubin levels. From the calculated confidence intervals, this estimate would not be judged to be unusual if the true increase in risk of death for each 1 mg/</w:t>
      </w:r>
      <w:proofErr w:type="spellStart"/>
      <w:r>
        <w:t>dL</w:t>
      </w:r>
      <w:proofErr w:type="spellEnd"/>
      <w:r>
        <w:t xml:space="preserve"> increase in bilirubin was between 12.09% and </w:t>
      </w:r>
      <w:r>
        <w:lastRenderedPageBreak/>
        <w:t>18.47%. This observation is significant at a statistical level of 0.05 (P&lt;0.0001).</w:t>
      </w:r>
      <w:r>
        <w:br/>
      </w:r>
    </w:p>
    <w:p w:rsidR="00AC290E" w:rsidRDefault="00AC290E" w:rsidP="00AC290E">
      <w:pPr>
        <w:pStyle w:val="ListParagraph"/>
        <w:numPr>
          <w:ilvl w:val="1"/>
          <w:numId w:val="1"/>
        </w:numPr>
      </w:pPr>
      <w:r>
        <w:t>The hazard ratios relative to a group having serum bilirubin of 1 mg/</w:t>
      </w:r>
      <w:proofErr w:type="spellStart"/>
      <w:r>
        <w:t>dL</w:t>
      </w:r>
      <w:proofErr w:type="spellEnd"/>
      <w:r>
        <w:t xml:space="preserve"> were computed and used in problem 6</w:t>
      </w:r>
      <w:r w:rsidR="00FB4E2F">
        <w:t xml:space="preserve"> (</w:t>
      </w:r>
      <w:proofErr w:type="spellStart"/>
      <w:r w:rsidR="00FB4E2F">
        <w:t>fithrA</w:t>
      </w:r>
      <w:proofErr w:type="spellEnd"/>
      <w:r w:rsidR="00FB4E2F">
        <w:t>)</w:t>
      </w:r>
      <w:r>
        <w:t>.</w:t>
      </w:r>
      <w:r w:rsidR="00DC3E00">
        <w:br/>
      </w:r>
    </w:p>
    <w:p w:rsidR="00763F6E" w:rsidRDefault="009D5FAA" w:rsidP="00DC3E00">
      <w:pPr>
        <w:pStyle w:val="ListParagraph"/>
        <w:numPr>
          <w:ilvl w:val="0"/>
          <w:numId w:val="1"/>
        </w:numPr>
      </w:pPr>
      <w:r>
        <w:rPr>
          <w:b/>
        </w:rPr>
        <w:t>Methods</w:t>
      </w:r>
      <w:r>
        <w:t>: A variable describing the log transformed</w:t>
      </w:r>
      <w:r w:rsidR="00721A5D">
        <w:t xml:space="preserve"> (base 2)</w:t>
      </w:r>
      <w:r>
        <w:t xml:space="preserve"> bilirubin variables </w:t>
      </w:r>
      <w:r w:rsidR="00DC3E00">
        <w:t xml:space="preserve">were created. </w:t>
      </w:r>
      <w:r w:rsidR="00DC3E00" w:rsidRPr="00DC3E00">
        <w:t xml:space="preserve">Estimated hazard ratios were calculated using simple proportional hazards regression analysis to assess the association between bilirubin and all-cause mortality by comparing the instantaneous risk (hazard) of death over the entire period of observation across groups defined by bilirubin modeled as a </w:t>
      </w:r>
      <w:r w:rsidR="00DC3E00">
        <w:t>log transformed variable</w:t>
      </w:r>
      <w:r w:rsidR="00DC3E00" w:rsidRPr="00DC3E00">
        <w:t>. The confidence intervals calculated reported was from a robust analysis of the sample, and a two-sided P-value is reported.</w:t>
      </w:r>
      <w:r w:rsidR="00DC3E00">
        <w:br/>
      </w:r>
    </w:p>
    <w:p w:rsidR="00DC3E00" w:rsidRDefault="00DC3E00" w:rsidP="00DC3E00">
      <w:pPr>
        <w:pStyle w:val="ListParagraph"/>
        <w:numPr>
          <w:ilvl w:val="1"/>
          <w:numId w:val="1"/>
        </w:numPr>
      </w:pPr>
      <w:r>
        <w:t>This analysis might be preferred because bilirubin may have multiplicative effects on the instantaneous risk of survival.</w:t>
      </w:r>
      <w:r>
        <w:br/>
      </w:r>
    </w:p>
    <w:p w:rsidR="00DC3E00" w:rsidRDefault="00DC3E00" w:rsidP="00DC3E00">
      <w:pPr>
        <w:pStyle w:val="ListParagraph"/>
        <w:numPr>
          <w:ilvl w:val="1"/>
          <w:numId w:val="1"/>
        </w:numPr>
      </w:pPr>
      <w:r>
        <w:rPr>
          <w:b/>
        </w:rPr>
        <w:t>Inference</w:t>
      </w:r>
      <w:r>
        <w:t xml:space="preserve">: From proportional hazards regression analysis, it is estimated that the risk of death increases 98.45% for each two-fold increase of serum bilirubin concentrations. From calculated confidence intervals, this observation would not be deemed unusual if the true increase risk of death for each two-fold increase of serum bilirubin was between 78.06% and 121.17%. This observation is statistically significant at </w:t>
      </w:r>
      <w:proofErr w:type="gramStart"/>
      <w:r>
        <w:t>a  significance</w:t>
      </w:r>
      <w:proofErr w:type="gramEnd"/>
      <w:r>
        <w:t xml:space="preserve"> level of 0.05 (P&lt;0.0001).</w:t>
      </w:r>
      <w:r w:rsidR="00393A2F">
        <w:br/>
      </w:r>
    </w:p>
    <w:p w:rsidR="00393A2F" w:rsidRDefault="00393A2F" w:rsidP="00DC3E00">
      <w:pPr>
        <w:pStyle w:val="ListParagraph"/>
        <w:numPr>
          <w:ilvl w:val="1"/>
          <w:numId w:val="1"/>
        </w:numPr>
      </w:pPr>
      <w:r w:rsidRPr="00393A2F">
        <w:t>The hazard ratio relative to a group having serum bilirubin levels of 1 mg/</w:t>
      </w:r>
      <w:proofErr w:type="spellStart"/>
      <w:r w:rsidRPr="00393A2F">
        <w:t>dL</w:t>
      </w:r>
      <w:proofErr w:type="spellEnd"/>
      <w:r w:rsidRPr="00393A2F">
        <w:t xml:space="preserve"> was computed and used in problem 6</w:t>
      </w:r>
      <w:r w:rsidR="00FB4E2F">
        <w:t xml:space="preserve"> (</w:t>
      </w:r>
      <w:proofErr w:type="spellStart"/>
      <w:r w:rsidR="00FB4E2F">
        <w:t>fithrB</w:t>
      </w:r>
      <w:proofErr w:type="spellEnd"/>
      <w:r w:rsidR="00FB4E2F">
        <w:t>)</w:t>
      </w:r>
      <w:r w:rsidRPr="00393A2F">
        <w:t>.</w:t>
      </w:r>
      <w:r w:rsidR="000638E6">
        <w:t xml:space="preserve"> For this analysis, the log transformed bilirubin levels utilized base e, rather than base 2 as was described above.</w:t>
      </w:r>
      <w:r w:rsidR="005623D5">
        <w:br/>
      </w:r>
    </w:p>
    <w:p w:rsidR="005623D5" w:rsidRDefault="005A1110" w:rsidP="005623D5">
      <w:pPr>
        <w:pStyle w:val="ListParagraph"/>
        <w:numPr>
          <w:ilvl w:val="0"/>
          <w:numId w:val="1"/>
        </w:numPr>
      </w:pPr>
      <w:r>
        <w:rPr>
          <w:b/>
        </w:rPr>
        <w:t>Methods</w:t>
      </w:r>
      <w:r>
        <w:t xml:space="preserve">: Estimated hazard ratios were calculated using simple proportional hazards regression analysis to probe the association between bilirubin and all-cause mortality by comparing the instantaneous risk of death over the entire observation time across groups defined by bilirubin modeled as both an untransformed variable as well as a log transformed variable. </w:t>
      </w:r>
      <w:r w:rsidR="00330F72">
        <w:t>Linearity was then assessed for the model containing bilirubin as both an untransformed and a log-transformed variable.</w:t>
      </w:r>
      <w:r>
        <w:br/>
      </w:r>
    </w:p>
    <w:p w:rsidR="00721A5D" w:rsidRDefault="00330F72" w:rsidP="00721A5D">
      <w:pPr>
        <w:pStyle w:val="ListParagraph"/>
        <w:numPr>
          <w:ilvl w:val="1"/>
          <w:numId w:val="1"/>
        </w:numPr>
      </w:pPr>
      <w:r>
        <w:rPr>
          <w:b/>
        </w:rPr>
        <w:t>Inference</w:t>
      </w:r>
      <w:r>
        <w:t>: The hazard ratios obtained from simple proportional hazards regression analysis including bilirubin as both an untransformed and log-transformed variable was tested for linearit</w:t>
      </w:r>
      <w:r w:rsidR="00FB4E2F">
        <w:t>y. The results indicate that the association between bilirubin and the log hazard ratio is linear. The predictor of interest in this case is adequately modeled by an untransformed continuous variable. This observation was significant at a level of 0.05 (P&lt;0.0001).</w:t>
      </w:r>
      <w:r w:rsidR="00721A5D">
        <w:br/>
      </w:r>
    </w:p>
    <w:p w:rsidR="00FB4E2F" w:rsidRDefault="00FB4E2F" w:rsidP="00721A5D">
      <w:pPr>
        <w:pStyle w:val="ListParagraph"/>
        <w:numPr>
          <w:ilvl w:val="1"/>
          <w:numId w:val="1"/>
        </w:numPr>
      </w:pPr>
      <w:r>
        <w:t>The hazard ratios using both untransformed and log-transformed bilirubin relative to a group having bilirubin levels of 1 mg/</w:t>
      </w:r>
      <w:proofErr w:type="spellStart"/>
      <w:r>
        <w:t>dL</w:t>
      </w:r>
      <w:proofErr w:type="spellEnd"/>
      <w:r>
        <w:t xml:space="preserve"> were computed for use in problem 6 (</w:t>
      </w:r>
      <w:proofErr w:type="spellStart"/>
      <w:r>
        <w:t>fithrC</w:t>
      </w:r>
      <w:proofErr w:type="spellEnd"/>
      <w:r>
        <w:t xml:space="preserve"> and </w:t>
      </w:r>
      <w:proofErr w:type="spellStart"/>
      <w:r>
        <w:lastRenderedPageBreak/>
        <w:t>fithrD</w:t>
      </w:r>
      <w:proofErr w:type="spellEnd"/>
      <w:r>
        <w:t>).</w:t>
      </w:r>
      <w:r>
        <w:br/>
      </w:r>
    </w:p>
    <w:p w:rsidR="00721A5D" w:rsidRDefault="00FB4E2F" w:rsidP="00FB4E2F">
      <w:pPr>
        <w:pStyle w:val="ListParagraph"/>
        <w:numPr>
          <w:ilvl w:val="0"/>
          <w:numId w:val="1"/>
        </w:numPr>
      </w:pPr>
      <w:r>
        <w:br/>
      </w:r>
      <w:r>
        <w:rPr>
          <w:noProof/>
        </w:rPr>
        <w:drawing>
          <wp:inline distT="0" distB="0" distL="0" distR="0">
            <wp:extent cx="5118100" cy="3739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0" cy="3739515"/>
                    </a:xfrm>
                    <a:prstGeom prst="rect">
                      <a:avLst/>
                    </a:prstGeom>
                    <a:noFill/>
                    <a:ln>
                      <a:noFill/>
                    </a:ln>
                  </pic:spPr>
                </pic:pic>
              </a:graphicData>
            </a:graphic>
          </wp:inline>
        </w:drawing>
      </w:r>
      <w:r w:rsidR="00721A5D">
        <w:br/>
      </w:r>
      <w:r w:rsidR="00555269">
        <w:t>In the plot above, the predictive hazard ratios compared to groups with serum bilirubin levels of 1 mg/</w:t>
      </w:r>
      <w:proofErr w:type="spellStart"/>
      <w:r w:rsidR="00555269">
        <w:t>dL</w:t>
      </w:r>
      <w:proofErr w:type="spellEnd"/>
      <w:r w:rsidR="00555269">
        <w:t xml:space="preserve"> are displayed. The blue curve (</w:t>
      </w:r>
      <w:proofErr w:type="spellStart"/>
      <w:r w:rsidR="00555269">
        <w:t>fithrA</w:t>
      </w:r>
      <w:proofErr w:type="spellEnd"/>
      <w:r w:rsidR="00555269">
        <w:t>) appears to be the only curved plot, which indicates that serum bilirubin as a predictor of interest is multiplicative. In order to better predict hazard ratios, then the log transformed values of bilirubin should be used in constructing the predictive model. It is interesting that when both untransformed and log-transformed bilirubin values are combined in a single model, the hazard does not appear different if using the HR obtained for the untransformed bilirubin levels (</w:t>
      </w:r>
      <w:proofErr w:type="spellStart"/>
      <w:r w:rsidR="00555269">
        <w:t>fithrC</w:t>
      </w:r>
      <w:proofErr w:type="spellEnd"/>
      <w:r w:rsidR="00555269">
        <w:t>), however, when using the HR obtained for the log-transformed values (</w:t>
      </w:r>
      <w:proofErr w:type="spellStart"/>
      <w:r w:rsidR="00555269">
        <w:t>fithrD</w:t>
      </w:r>
      <w:proofErr w:type="spellEnd"/>
      <w:r w:rsidR="00555269">
        <w:t>), it is much more drastic of an effect in the combined model than in the solo model (</w:t>
      </w:r>
      <w:proofErr w:type="spellStart"/>
      <w:r w:rsidR="00555269">
        <w:t>fithrB</w:t>
      </w:r>
      <w:proofErr w:type="spellEnd"/>
      <w:r w:rsidR="00555269">
        <w:t>, i.e. modeling log-transformed bilirubin and all-cause mortality</w:t>
      </w:r>
      <w:r w:rsidR="00635348">
        <w:t xml:space="preserve"> without untransformed bilirubin).</w:t>
      </w:r>
      <w:r w:rsidR="00555269">
        <w:br/>
      </w:r>
    </w:p>
    <w:p w:rsidR="00721A5D" w:rsidRDefault="000638E6" w:rsidP="00721A5D">
      <w:pPr>
        <w:pStyle w:val="ListParagraph"/>
        <w:numPr>
          <w:ilvl w:val="0"/>
          <w:numId w:val="1"/>
        </w:numPr>
      </w:pPr>
      <w:r>
        <w:rPr>
          <w:b/>
        </w:rPr>
        <w:t>Methods</w:t>
      </w:r>
      <w:r>
        <w:t xml:space="preserve">: The association between all-cause mortality and serum bilirubin adjusted for age and sex was estimated using simple proportional hazards regression analysis. </w:t>
      </w:r>
      <w:r w:rsidR="008F3652" w:rsidRPr="00DC3E00">
        <w:t>The confidence intervals calculated reported was from a robust analysis of the sample, and a two-sided P-value is reported.</w:t>
      </w:r>
      <w:r w:rsidR="008F3652">
        <w:br/>
      </w:r>
    </w:p>
    <w:p w:rsidR="008F3652" w:rsidRDefault="001E7972" w:rsidP="008F3652">
      <w:pPr>
        <w:pStyle w:val="ListParagraph"/>
        <w:numPr>
          <w:ilvl w:val="1"/>
          <w:numId w:val="1"/>
        </w:numPr>
      </w:pPr>
      <w:r>
        <w:t xml:space="preserve">Based on the data, sex may have confounded the association between death and bilirubin. According to the data file, the disease in question (and therefore risk of death from the disease) is more prevalent in women. Indeed, the data support that as more </w:t>
      </w:r>
      <w:r>
        <w:lastRenderedPageBreak/>
        <w:t>women than men were enrolled in the study. Additionally, when looking at bilirubin levels, the women in this study had higher mean bilirubin levels than the men. Lastly, as sex is not in the causal pathway of interest, it is likely that sex is a confounder within this data set, at least in so far as an association between bilirubin levels and all-cause mortality is concerned.</w:t>
      </w:r>
      <w:r>
        <w:br/>
      </w:r>
    </w:p>
    <w:p w:rsidR="001E7972" w:rsidRDefault="001E7972" w:rsidP="008F3652">
      <w:pPr>
        <w:pStyle w:val="ListParagraph"/>
        <w:numPr>
          <w:ilvl w:val="1"/>
          <w:numId w:val="1"/>
        </w:numPr>
      </w:pPr>
      <w:r>
        <w:t xml:space="preserve">A cursory glance of the data suggests that there is no association between serum bilirubin and age. There is, however, an obvious link between age and risk of death in that </w:t>
      </w:r>
      <w:r w:rsidR="00E62AB2">
        <w:t>those who are older are likely to be at higher risk of dying than those who are younger. This could be confounded by many things, however, as age brings about some other factors that need to be considered when looking at associations between age and risk of death. Given an association with the outcome but not the predictor, age appears to be a precision variable in this data set.</w:t>
      </w:r>
      <w:r w:rsidR="00E62AB2">
        <w:br/>
      </w:r>
    </w:p>
    <w:p w:rsidR="00E62AB2" w:rsidRDefault="00E62AB2" w:rsidP="008F3652">
      <w:pPr>
        <w:pStyle w:val="ListParagraph"/>
        <w:numPr>
          <w:ilvl w:val="1"/>
          <w:numId w:val="1"/>
        </w:numPr>
      </w:pPr>
      <w:r>
        <w:rPr>
          <w:b/>
        </w:rPr>
        <w:t>Inference</w:t>
      </w:r>
      <w:r>
        <w:t>: When comparing two groups that differ by 1 mg/</w:t>
      </w:r>
      <w:proofErr w:type="spellStart"/>
      <w:r>
        <w:t>dL</w:t>
      </w:r>
      <w:proofErr w:type="spellEnd"/>
      <w:r>
        <w:t xml:space="preserve"> of serum bilirubin levels but have the same age and are of the same sex, it is estimated that there is 16.15% higher risk of all-cause mortality among those with the higher serum bilirubin levels. This estimate would not be judged to be unusual if the increase in risk of all-cause mortality were truly between 12.50% and 19.92% for groups that have 1 mg/</w:t>
      </w:r>
      <w:proofErr w:type="spellStart"/>
      <w:r>
        <w:t>dL</w:t>
      </w:r>
      <w:proofErr w:type="spellEnd"/>
      <w:r>
        <w:t xml:space="preserve"> higher serum bilirubin. This observation is statistically significant at a level of 0.05 (P&lt;0.0001).</w:t>
      </w:r>
      <w:r>
        <w:br/>
      </w:r>
    </w:p>
    <w:p w:rsidR="00E62AB2" w:rsidRPr="00393A2F" w:rsidRDefault="006F0B77" w:rsidP="00E62AB2">
      <w:pPr>
        <w:pStyle w:val="ListParagraph"/>
        <w:numPr>
          <w:ilvl w:val="0"/>
          <w:numId w:val="1"/>
        </w:numPr>
      </w:pPr>
      <w:r>
        <w:t>Given that the drug is reported to prolong the life expectancy by aiding in Cu excretion and auto-immune suppression, it is not likely to affect bilirubin levels. The drug, based on the explanation provided in the data file, does not reverse any damage already done which means that bilirubin levels would stay elevated</w:t>
      </w:r>
      <w:r w:rsidR="00A15960">
        <w:t xml:space="preserve"> since liver repair is not an effect of the drug</w:t>
      </w:r>
      <w:r>
        <w:t>. Additionally, based on the descriptive statistics presented above, mean observation times were similar for both treatment groups. This implies that t</w:t>
      </w:r>
      <w:r w:rsidR="00A15960">
        <w:t>he intervention</w:t>
      </w:r>
      <w:bookmarkStart w:id="0" w:name="_GoBack"/>
      <w:bookmarkEnd w:id="0"/>
      <w:r>
        <w:t xml:space="preserve"> is not associated with either the POI or the response and therefore is an irrelevant variable – the effect of which is a loss of precision when we perform the proportional hazards regression analysis.</w:t>
      </w:r>
    </w:p>
    <w:sectPr w:rsidR="00E62AB2" w:rsidRPr="00393A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7E" w:rsidRDefault="00474B7E" w:rsidP="00CF25D9">
      <w:pPr>
        <w:spacing w:after="0" w:line="240" w:lineRule="auto"/>
      </w:pPr>
      <w:r>
        <w:separator/>
      </w:r>
    </w:p>
  </w:endnote>
  <w:endnote w:type="continuationSeparator" w:id="0">
    <w:p w:rsidR="00474B7E" w:rsidRDefault="00474B7E" w:rsidP="00CF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D9" w:rsidRDefault="00CF2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D9" w:rsidRDefault="00CF2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D9" w:rsidRDefault="00CF2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7E" w:rsidRDefault="00474B7E" w:rsidP="00CF25D9">
      <w:pPr>
        <w:spacing w:after="0" w:line="240" w:lineRule="auto"/>
      </w:pPr>
      <w:r>
        <w:separator/>
      </w:r>
    </w:p>
  </w:footnote>
  <w:footnote w:type="continuationSeparator" w:id="0">
    <w:p w:rsidR="00474B7E" w:rsidRDefault="00474B7E" w:rsidP="00CF2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D9" w:rsidRDefault="00CF2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D9" w:rsidRDefault="00CF2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D9" w:rsidRDefault="00CF2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96DE0"/>
    <w:multiLevelType w:val="hybridMultilevel"/>
    <w:tmpl w:val="96188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6E"/>
    <w:rsid w:val="000016A0"/>
    <w:rsid w:val="00002529"/>
    <w:rsid w:val="00004339"/>
    <w:rsid w:val="00005291"/>
    <w:rsid w:val="000079CB"/>
    <w:rsid w:val="00007FFA"/>
    <w:rsid w:val="00012779"/>
    <w:rsid w:val="00014425"/>
    <w:rsid w:val="00014E03"/>
    <w:rsid w:val="00014E6A"/>
    <w:rsid w:val="0001589B"/>
    <w:rsid w:val="0001637A"/>
    <w:rsid w:val="00016E67"/>
    <w:rsid w:val="00017AB2"/>
    <w:rsid w:val="00020607"/>
    <w:rsid w:val="000217A6"/>
    <w:rsid w:val="0002307F"/>
    <w:rsid w:val="00023610"/>
    <w:rsid w:val="000236BA"/>
    <w:rsid w:val="000238F0"/>
    <w:rsid w:val="0002391A"/>
    <w:rsid w:val="00024ABB"/>
    <w:rsid w:val="00030DD4"/>
    <w:rsid w:val="00031819"/>
    <w:rsid w:val="000327A8"/>
    <w:rsid w:val="00033376"/>
    <w:rsid w:val="000344CC"/>
    <w:rsid w:val="000375F5"/>
    <w:rsid w:val="00037698"/>
    <w:rsid w:val="00037A72"/>
    <w:rsid w:val="0004031C"/>
    <w:rsid w:val="000408D8"/>
    <w:rsid w:val="000409AA"/>
    <w:rsid w:val="00041B46"/>
    <w:rsid w:val="00041C39"/>
    <w:rsid w:val="0004216C"/>
    <w:rsid w:val="00042F4E"/>
    <w:rsid w:val="00044144"/>
    <w:rsid w:val="00044BDA"/>
    <w:rsid w:val="00044FF7"/>
    <w:rsid w:val="000458D1"/>
    <w:rsid w:val="000471B1"/>
    <w:rsid w:val="00047A2D"/>
    <w:rsid w:val="00047F94"/>
    <w:rsid w:val="000505B3"/>
    <w:rsid w:val="00053794"/>
    <w:rsid w:val="0005427C"/>
    <w:rsid w:val="0005462E"/>
    <w:rsid w:val="00054925"/>
    <w:rsid w:val="00054F2F"/>
    <w:rsid w:val="00055355"/>
    <w:rsid w:val="00055BCD"/>
    <w:rsid w:val="000562E7"/>
    <w:rsid w:val="00056E9C"/>
    <w:rsid w:val="0005778D"/>
    <w:rsid w:val="00060252"/>
    <w:rsid w:val="0006131C"/>
    <w:rsid w:val="000621FA"/>
    <w:rsid w:val="000629A7"/>
    <w:rsid w:val="000636CF"/>
    <w:rsid w:val="000638E6"/>
    <w:rsid w:val="00064758"/>
    <w:rsid w:val="000650E6"/>
    <w:rsid w:val="0006604A"/>
    <w:rsid w:val="000676EC"/>
    <w:rsid w:val="00070E88"/>
    <w:rsid w:val="00071663"/>
    <w:rsid w:val="00073458"/>
    <w:rsid w:val="0007401E"/>
    <w:rsid w:val="000760A2"/>
    <w:rsid w:val="000760FB"/>
    <w:rsid w:val="000762B7"/>
    <w:rsid w:val="00077AB1"/>
    <w:rsid w:val="0008116A"/>
    <w:rsid w:val="00081D06"/>
    <w:rsid w:val="00083E3A"/>
    <w:rsid w:val="0008404E"/>
    <w:rsid w:val="000842D5"/>
    <w:rsid w:val="00090297"/>
    <w:rsid w:val="000919ED"/>
    <w:rsid w:val="00091DF6"/>
    <w:rsid w:val="00094370"/>
    <w:rsid w:val="00094FCE"/>
    <w:rsid w:val="00095064"/>
    <w:rsid w:val="0009535E"/>
    <w:rsid w:val="0009541F"/>
    <w:rsid w:val="00096C06"/>
    <w:rsid w:val="000A0246"/>
    <w:rsid w:val="000A12A1"/>
    <w:rsid w:val="000A2AD7"/>
    <w:rsid w:val="000A3213"/>
    <w:rsid w:val="000A3C9D"/>
    <w:rsid w:val="000A5ADC"/>
    <w:rsid w:val="000A6B47"/>
    <w:rsid w:val="000B070C"/>
    <w:rsid w:val="000B1396"/>
    <w:rsid w:val="000B1BCD"/>
    <w:rsid w:val="000B2A10"/>
    <w:rsid w:val="000B3506"/>
    <w:rsid w:val="000B39E7"/>
    <w:rsid w:val="000B400C"/>
    <w:rsid w:val="000B46A4"/>
    <w:rsid w:val="000B5403"/>
    <w:rsid w:val="000B60B0"/>
    <w:rsid w:val="000B65D9"/>
    <w:rsid w:val="000B65ED"/>
    <w:rsid w:val="000B6EC3"/>
    <w:rsid w:val="000B794A"/>
    <w:rsid w:val="000C01CF"/>
    <w:rsid w:val="000C49DB"/>
    <w:rsid w:val="000C59B9"/>
    <w:rsid w:val="000C5F7F"/>
    <w:rsid w:val="000D00B1"/>
    <w:rsid w:val="000D01D0"/>
    <w:rsid w:val="000D04DF"/>
    <w:rsid w:val="000D1783"/>
    <w:rsid w:val="000D2C28"/>
    <w:rsid w:val="000D45D5"/>
    <w:rsid w:val="000D4927"/>
    <w:rsid w:val="000D4CF5"/>
    <w:rsid w:val="000D4ED8"/>
    <w:rsid w:val="000D56D6"/>
    <w:rsid w:val="000D610C"/>
    <w:rsid w:val="000D61B4"/>
    <w:rsid w:val="000D6FC7"/>
    <w:rsid w:val="000D705F"/>
    <w:rsid w:val="000D769E"/>
    <w:rsid w:val="000E15A8"/>
    <w:rsid w:val="000E4584"/>
    <w:rsid w:val="000E5223"/>
    <w:rsid w:val="000E6377"/>
    <w:rsid w:val="000E6520"/>
    <w:rsid w:val="000E795E"/>
    <w:rsid w:val="000E7A50"/>
    <w:rsid w:val="000E7A6C"/>
    <w:rsid w:val="000E7D28"/>
    <w:rsid w:val="000E7D73"/>
    <w:rsid w:val="000E7EB1"/>
    <w:rsid w:val="000E7FEF"/>
    <w:rsid w:val="000F053F"/>
    <w:rsid w:val="000F1017"/>
    <w:rsid w:val="000F1211"/>
    <w:rsid w:val="000F1BCF"/>
    <w:rsid w:val="000F6CEE"/>
    <w:rsid w:val="00101372"/>
    <w:rsid w:val="00101B80"/>
    <w:rsid w:val="00101E49"/>
    <w:rsid w:val="00103BE2"/>
    <w:rsid w:val="00105201"/>
    <w:rsid w:val="00112E86"/>
    <w:rsid w:val="00113682"/>
    <w:rsid w:val="00115062"/>
    <w:rsid w:val="0011561F"/>
    <w:rsid w:val="0011606B"/>
    <w:rsid w:val="001163A7"/>
    <w:rsid w:val="00116ABD"/>
    <w:rsid w:val="0012295D"/>
    <w:rsid w:val="00123471"/>
    <w:rsid w:val="001245B5"/>
    <w:rsid w:val="00124640"/>
    <w:rsid w:val="00124CFF"/>
    <w:rsid w:val="00125350"/>
    <w:rsid w:val="00126F78"/>
    <w:rsid w:val="00131BB6"/>
    <w:rsid w:val="00132673"/>
    <w:rsid w:val="00133F84"/>
    <w:rsid w:val="00134EA5"/>
    <w:rsid w:val="00136760"/>
    <w:rsid w:val="00136D7A"/>
    <w:rsid w:val="0013784A"/>
    <w:rsid w:val="00137EDB"/>
    <w:rsid w:val="00140146"/>
    <w:rsid w:val="001402F7"/>
    <w:rsid w:val="0014123A"/>
    <w:rsid w:val="00142175"/>
    <w:rsid w:val="00143379"/>
    <w:rsid w:val="001440B5"/>
    <w:rsid w:val="001444C9"/>
    <w:rsid w:val="001453ED"/>
    <w:rsid w:val="001463B0"/>
    <w:rsid w:val="00147B89"/>
    <w:rsid w:val="00150BD9"/>
    <w:rsid w:val="00151ACE"/>
    <w:rsid w:val="001528C6"/>
    <w:rsid w:val="00152C2E"/>
    <w:rsid w:val="00152EB8"/>
    <w:rsid w:val="00153604"/>
    <w:rsid w:val="001536B7"/>
    <w:rsid w:val="00154DD2"/>
    <w:rsid w:val="001560C6"/>
    <w:rsid w:val="00156306"/>
    <w:rsid w:val="00156B56"/>
    <w:rsid w:val="00157464"/>
    <w:rsid w:val="001601F0"/>
    <w:rsid w:val="001607EC"/>
    <w:rsid w:val="001613CF"/>
    <w:rsid w:val="00162746"/>
    <w:rsid w:val="00162CA0"/>
    <w:rsid w:val="001630E7"/>
    <w:rsid w:val="00164A09"/>
    <w:rsid w:val="00164C77"/>
    <w:rsid w:val="001679FA"/>
    <w:rsid w:val="00167EA5"/>
    <w:rsid w:val="00172EA8"/>
    <w:rsid w:val="0017450B"/>
    <w:rsid w:val="00174658"/>
    <w:rsid w:val="00174C9A"/>
    <w:rsid w:val="0017704C"/>
    <w:rsid w:val="001775EB"/>
    <w:rsid w:val="00180200"/>
    <w:rsid w:val="0018108E"/>
    <w:rsid w:val="00182017"/>
    <w:rsid w:val="0018658F"/>
    <w:rsid w:val="00187059"/>
    <w:rsid w:val="0019136A"/>
    <w:rsid w:val="00191FE2"/>
    <w:rsid w:val="001931C1"/>
    <w:rsid w:val="00194C5F"/>
    <w:rsid w:val="00194F67"/>
    <w:rsid w:val="00195BDE"/>
    <w:rsid w:val="001960B7"/>
    <w:rsid w:val="00196B5D"/>
    <w:rsid w:val="00197C7B"/>
    <w:rsid w:val="001A145E"/>
    <w:rsid w:val="001A4138"/>
    <w:rsid w:val="001A5431"/>
    <w:rsid w:val="001A61AE"/>
    <w:rsid w:val="001B145F"/>
    <w:rsid w:val="001B1584"/>
    <w:rsid w:val="001B1710"/>
    <w:rsid w:val="001B1B2B"/>
    <w:rsid w:val="001B1BE3"/>
    <w:rsid w:val="001B41C2"/>
    <w:rsid w:val="001B485C"/>
    <w:rsid w:val="001B4C8A"/>
    <w:rsid w:val="001B4E12"/>
    <w:rsid w:val="001B65E5"/>
    <w:rsid w:val="001B6975"/>
    <w:rsid w:val="001B74D1"/>
    <w:rsid w:val="001B7A79"/>
    <w:rsid w:val="001C24DE"/>
    <w:rsid w:val="001C33DB"/>
    <w:rsid w:val="001C3629"/>
    <w:rsid w:val="001C3BC1"/>
    <w:rsid w:val="001C44AE"/>
    <w:rsid w:val="001C49C5"/>
    <w:rsid w:val="001C579C"/>
    <w:rsid w:val="001C5D6C"/>
    <w:rsid w:val="001C6BD9"/>
    <w:rsid w:val="001D0887"/>
    <w:rsid w:val="001D0A72"/>
    <w:rsid w:val="001D0B05"/>
    <w:rsid w:val="001D283D"/>
    <w:rsid w:val="001D4D5C"/>
    <w:rsid w:val="001D61C8"/>
    <w:rsid w:val="001D78ED"/>
    <w:rsid w:val="001D79FC"/>
    <w:rsid w:val="001E177A"/>
    <w:rsid w:val="001E1D86"/>
    <w:rsid w:val="001E2E0E"/>
    <w:rsid w:val="001E3A2E"/>
    <w:rsid w:val="001E5B5E"/>
    <w:rsid w:val="001E6933"/>
    <w:rsid w:val="001E78E7"/>
    <w:rsid w:val="001E7972"/>
    <w:rsid w:val="001E7A8E"/>
    <w:rsid w:val="001F004B"/>
    <w:rsid w:val="001F1674"/>
    <w:rsid w:val="001F1BAD"/>
    <w:rsid w:val="001F2373"/>
    <w:rsid w:val="001F24B4"/>
    <w:rsid w:val="001F2626"/>
    <w:rsid w:val="001F31C6"/>
    <w:rsid w:val="001F4651"/>
    <w:rsid w:val="001F6611"/>
    <w:rsid w:val="001F6BA1"/>
    <w:rsid w:val="001F7323"/>
    <w:rsid w:val="001F7E10"/>
    <w:rsid w:val="002014F9"/>
    <w:rsid w:val="0020295F"/>
    <w:rsid w:val="00203E64"/>
    <w:rsid w:val="00204917"/>
    <w:rsid w:val="00205009"/>
    <w:rsid w:val="0020514D"/>
    <w:rsid w:val="00210625"/>
    <w:rsid w:val="00210CAD"/>
    <w:rsid w:val="00214C7D"/>
    <w:rsid w:val="002159B5"/>
    <w:rsid w:val="0021644C"/>
    <w:rsid w:val="00217456"/>
    <w:rsid w:val="002174D4"/>
    <w:rsid w:val="00220813"/>
    <w:rsid w:val="00223DA4"/>
    <w:rsid w:val="00224B1A"/>
    <w:rsid w:val="00227064"/>
    <w:rsid w:val="0023083D"/>
    <w:rsid w:val="00231C76"/>
    <w:rsid w:val="00231E4D"/>
    <w:rsid w:val="00232245"/>
    <w:rsid w:val="00234698"/>
    <w:rsid w:val="002349BD"/>
    <w:rsid w:val="00236DEA"/>
    <w:rsid w:val="00241813"/>
    <w:rsid w:val="00243B23"/>
    <w:rsid w:val="00245BF8"/>
    <w:rsid w:val="00245DA1"/>
    <w:rsid w:val="00247AAB"/>
    <w:rsid w:val="002517D5"/>
    <w:rsid w:val="00251EBD"/>
    <w:rsid w:val="00252632"/>
    <w:rsid w:val="00252D5C"/>
    <w:rsid w:val="00254336"/>
    <w:rsid w:val="00254C22"/>
    <w:rsid w:val="002561D8"/>
    <w:rsid w:val="0025772E"/>
    <w:rsid w:val="0026060A"/>
    <w:rsid w:val="0026178E"/>
    <w:rsid w:val="00261849"/>
    <w:rsid w:val="00262CDF"/>
    <w:rsid w:val="00263088"/>
    <w:rsid w:val="00263147"/>
    <w:rsid w:val="002633DA"/>
    <w:rsid w:val="00263F1A"/>
    <w:rsid w:val="0026770E"/>
    <w:rsid w:val="00270224"/>
    <w:rsid w:val="00271618"/>
    <w:rsid w:val="00272F7F"/>
    <w:rsid w:val="002738B7"/>
    <w:rsid w:val="00273DF1"/>
    <w:rsid w:val="00274EBA"/>
    <w:rsid w:val="0027742E"/>
    <w:rsid w:val="002804A0"/>
    <w:rsid w:val="00284C22"/>
    <w:rsid w:val="00285260"/>
    <w:rsid w:val="002875A4"/>
    <w:rsid w:val="00287F27"/>
    <w:rsid w:val="00290136"/>
    <w:rsid w:val="00293DAC"/>
    <w:rsid w:val="002958B5"/>
    <w:rsid w:val="0029745B"/>
    <w:rsid w:val="002A068E"/>
    <w:rsid w:val="002A0805"/>
    <w:rsid w:val="002A0B49"/>
    <w:rsid w:val="002A2D05"/>
    <w:rsid w:val="002A2ED6"/>
    <w:rsid w:val="002A459F"/>
    <w:rsid w:val="002A476E"/>
    <w:rsid w:val="002A6D4B"/>
    <w:rsid w:val="002B008B"/>
    <w:rsid w:val="002B1DE3"/>
    <w:rsid w:val="002B51D7"/>
    <w:rsid w:val="002B5CEF"/>
    <w:rsid w:val="002B5D96"/>
    <w:rsid w:val="002B730A"/>
    <w:rsid w:val="002C4E51"/>
    <w:rsid w:val="002C5107"/>
    <w:rsid w:val="002C57A1"/>
    <w:rsid w:val="002C7D77"/>
    <w:rsid w:val="002D200E"/>
    <w:rsid w:val="002D26A2"/>
    <w:rsid w:val="002D27E7"/>
    <w:rsid w:val="002D4AE1"/>
    <w:rsid w:val="002D5094"/>
    <w:rsid w:val="002D5F56"/>
    <w:rsid w:val="002D7453"/>
    <w:rsid w:val="002E0992"/>
    <w:rsid w:val="002E1530"/>
    <w:rsid w:val="002E49B4"/>
    <w:rsid w:val="002E5E41"/>
    <w:rsid w:val="002F0363"/>
    <w:rsid w:val="002F0D34"/>
    <w:rsid w:val="002F2B99"/>
    <w:rsid w:val="002F40F3"/>
    <w:rsid w:val="002F458F"/>
    <w:rsid w:val="002F538D"/>
    <w:rsid w:val="002F57FB"/>
    <w:rsid w:val="00303219"/>
    <w:rsid w:val="00303973"/>
    <w:rsid w:val="00304083"/>
    <w:rsid w:val="00311B68"/>
    <w:rsid w:val="0031339D"/>
    <w:rsid w:val="003149B1"/>
    <w:rsid w:val="00315251"/>
    <w:rsid w:val="00315690"/>
    <w:rsid w:val="003161AA"/>
    <w:rsid w:val="003161EB"/>
    <w:rsid w:val="0032452A"/>
    <w:rsid w:val="0032483B"/>
    <w:rsid w:val="0032555C"/>
    <w:rsid w:val="00327672"/>
    <w:rsid w:val="003304D1"/>
    <w:rsid w:val="00330F72"/>
    <w:rsid w:val="00331720"/>
    <w:rsid w:val="00331F8C"/>
    <w:rsid w:val="003326A3"/>
    <w:rsid w:val="00332739"/>
    <w:rsid w:val="00333ED5"/>
    <w:rsid w:val="0033454D"/>
    <w:rsid w:val="003349AC"/>
    <w:rsid w:val="00335FA1"/>
    <w:rsid w:val="00336DDE"/>
    <w:rsid w:val="00336EEA"/>
    <w:rsid w:val="00336F7D"/>
    <w:rsid w:val="003375D2"/>
    <w:rsid w:val="0034109B"/>
    <w:rsid w:val="003424A1"/>
    <w:rsid w:val="0034391D"/>
    <w:rsid w:val="00343BB6"/>
    <w:rsid w:val="00345034"/>
    <w:rsid w:val="00346480"/>
    <w:rsid w:val="003464C9"/>
    <w:rsid w:val="00347882"/>
    <w:rsid w:val="003479E0"/>
    <w:rsid w:val="00350963"/>
    <w:rsid w:val="00353F17"/>
    <w:rsid w:val="00355334"/>
    <w:rsid w:val="00355397"/>
    <w:rsid w:val="003555DB"/>
    <w:rsid w:val="003577EE"/>
    <w:rsid w:val="003624D8"/>
    <w:rsid w:val="00364002"/>
    <w:rsid w:val="0036454A"/>
    <w:rsid w:val="00367057"/>
    <w:rsid w:val="003675E2"/>
    <w:rsid w:val="00370B19"/>
    <w:rsid w:val="00371C15"/>
    <w:rsid w:val="00371EFE"/>
    <w:rsid w:val="00372C9F"/>
    <w:rsid w:val="00376D48"/>
    <w:rsid w:val="00380203"/>
    <w:rsid w:val="00382369"/>
    <w:rsid w:val="00387A17"/>
    <w:rsid w:val="00390A57"/>
    <w:rsid w:val="00390C19"/>
    <w:rsid w:val="0039147A"/>
    <w:rsid w:val="0039368B"/>
    <w:rsid w:val="00393A2F"/>
    <w:rsid w:val="003941EF"/>
    <w:rsid w:val="00394766"/>
    <w:rsid w:val="00394C70"/>
    <w:rsid w:val="00396DE9"/>
    <w:rsid w:val="00396F3F"/>
    <w:rsid w:val="0039785F"/>
    <w:rsid w:val="003A0739"/>
    <w:rsid w:val="003A6347"/>
    <w:rsid w:val="003A70BE"/>
    <w:rsid w:val="003B060D"/>
    <w:rsid w:val="003B0816"/>
    <w:rsid w:val="003B1000"/>
    <w:rsid w:val="003B184C"/>
    <w:rsid w:val="003B1AF5"/>
    <w:rsid w:val="003B2524"/>
    <w:rsid w:val="003B273F"/>
    <w:rsid w:val="003B2F87"/>
    <w:rsid w:val="003B3D0E"/>
    <w:rsid w:val="003B3F86"/>
    <w:rsid w:val="003B4883"/>
    <w:rsid w:val="003B6E12"/>
    <w:rsid w:val="003C0275"/>
    <w:rsid w:val="003C0D0E"/>
    <w:rsid w:val="003C2B11"/>
    <w:rsid w:val="003C38C7"/>
    <w:rsid w:val="003C3C91"/>
    <w:rsid w:val="003C40C5"/>
    <w:rsid w:val="003C4F35"/>
    <w:rsid w:val="003C5214"/>
    <w:rsid w:val="003C538F"/>
    <w:rsid w:val="003C588F"/>
    <w:rsid w:val="003C7595"/>
    <w:rsid w:val="003C7AA0"/>
    <w:rsid w:val="003D0ABA"/>
    <w:rsid w:val="003D1619"/>
    <w:rsid w:val="003D1750"/>
    <w:rsid w:val="003D2A08"/>
    <w:rsid w:val="003D3482"/>
    <w:rsid w:val="003D4B9E"/>
    <w:rsid w:val="003D52CD"/>
    <w:rsid w:val="003D59A2"/>
    <w:rsid w:val="003D6F08"/>
    <w:rsid w:val="003D7EE5"/>
    <w:rsid w:val="003E0049"/>
    <w:rsid w:val="003E019B"/>
    <w:rsid w:val="003E174D"/>
    <w:rsid w:val="003E2CDC"/>
    <w:rsid w:val="003E3DF1"/>
    <w:rsid w:val="003E4804"/>
    <w:rsid w:val="003E6517"/>
    <w:rsid w:val="003E72B3"/>
    <w:rsid w:val="003E75D6"/>
    <w:rsid w:val="003F1D6B"/>
    <w:rsid w:val="003F4502"/>
    <w:rsid w:val="003F50E7"/>
    <w:rsid w:val="003F5506"/>
    <w:rsid w:val="003F567F"/>
    <w:rsid w:val="003F6167"/>
    <w:rsid w:val="003F6C26"/>
    <w:rsid w:val="00400037"/>
    <w:rsid w:val="004001E3"/>
    <w:rsid w:val="004007B1"/>
    <w:rsid w:val="004018B3"/>
    <w:rsid w:val="004033F8"/>
    <w:rsid w:val="00403548"/>
    <w:rsid w:val="00404D4C"/>
    <w:rsid w:val="004052A2"/>
    <w:rsid w:val="0040570D"/>
    <w:rsid w:val="00406404"/>
    <w:rsid w:val="004068C1"/>
    <w:rsid w:val="00406F23"/>
    <w:rsid w:val="00410A06"/>
    <w:rsid w:val="00411518"/>
    <w:rsid w:val="00412E40"/>
    <w:rsid w:val="00413B3D"/>
    <w:rsid w:val="004142EF"/>
    <w:rsid w:val="00414C20"/>
    <w:rsid w:val="0041591A"/>
    <w:rsid w:val="0041615A"/>
    <w:rsid w:val="00416A45"/>
    <w:rsid w:val="00420292"/>
    <w:rsid w:val="00421785"/>
    <w:rsid w:val="00422020"/>
    <w:rsid w:val="004228B2"/>
    <w:rsid w:val="00424830"/>
    <w:rsid w:val="0042516F"/>
    <w:rsid w:val="00425E36"/>
    <w:rsid w:val="00425F07"/>
    <w:rsid w:val="00427A68"/>
    <w:rsid w:val="004335F2"/>
    <w:rsid w:val="00434613"/>
    <w:rsid w:val="00434629"/>
    <w:rsid w:val="00435B4E"/>
    <w:rsid w:val="004366B5"/>
    <w:rsid w:val="00440866"/>
    <w:rsid w:val="0044240E"/>
    <w:rsid w:val="004424E4"/>
    <w:rsid w:val="00444D61"/>
    <w:rsid w:val="004500FA"/>
    <w:rsid w:val="00450182"/>
    <w:rsid w:val="00450E91"/>
    <w:rsid w:val="004514E9"/>
    <w:rsid w:val="0045283C"/>
    <w:rsid w:val="00452876"/>
    <w:rsid w:val="00454051"/>
    <w:rsid w:val="00455C63"/>
    <w:rsid w:val="00461079"/>
    <w:rsid w:val="004613C1"/>
    <w:rsid w:val="00461AE6"/>
    <w:rsid w:val="00463A76"/>
    <w:rsid w:val="00465A8F"/>
    <w:rsid w:val="00466155"/>
    <w:rsid w:val="00466F05"/>
    <w:rsid w:val="0046726C"/>
    <w:rsid w:val="004704D4"/>
    <w:rsid w:val="00470729"/>
    <w:rsid w:val="00473D8F"/>
    <w:rsid w:val="0047465E"/>
    <w:rsid w:val="00474B7E"/>
    <w:rsid w:val="00475002"/>
    <w:rsid w:val="00476719"/>
    <w:rsid w:val="00476DAB"/>
    <w:rsid w:val="00477291"/>
    <w:rsid w:val="004773EF"/>
    <w:rsid w:val="00481DAC"/>
    <w:rsid w:val="0048268E"/>
    <w:rsid w:val="004826D7"/>
    <w:rsid w:val="00483C5C"/>
    <w:rsid w:val="00484A19"/>
    <w:rsid w:val="004871B5"/>
    <w:rsid w:val="00487609"/>
    <w:rsid w:val="00490882"/>
    <w:rsid w:val="004924C0"/>
    <w:rsid w:val="00492EC9"/>
    <w:rsid w:val="00494DCF"/>
    <w:rsid w:val="00494E68"/>
    <w:rsid w:val="004950EB"/>
    <w:rsid w:val="004952B7"/>
    <w:rsid w:val="0049694B"/>
    <w:rsid w:val="00497E97"/>
    <w:rsid w:val="004A0D9A"/>
    <w:rsid w:val="004A1D89"/>
    <w:rsid w:val="004A1FF0"/>
    <w:rsid w:val="004A2373"/>
    <w:rsid w:val="004A2A10"/>
    <w:rsid w:val="004A2A9E"/>
    <w:rsid w:val="004A3956"/>
    <w:rsid w:val="004A59E6"/>
    <w:rsid w:val="004A6A50"/>
    <w:rsid w:val="004A7BE8"/>
    <w:rsid w:val="004A7EDA"/>
    <w:rsid w:val="004B17DC"/>
    <w:rsid w:val="004B1C3B"/>
    <w:rsid w:val="004B2B12"/>
    <w:rsid w:val="004B369A"/>
    <w:rsid w:val="004B47AE"/>
    <w:rsid w:val="004B5400"/>
    <w:rsid w:val="004B55B0"/>
    <w:rsid w:val="004B55EA"/>
    <w:rsid w:val="004B5958"/>
    <w:rsid w:val="004B749A"/>
    <w:rsid w:val="004C0462"/>
    <w:rsid w:val="004C2F42"/>
    <w:rsid w:val="004C32B3"/>
    <w:rsid w:val="004C558E"/>
    <w:rsid w:val="004C57E5"/>
    <w:rsid w:val="004C6D3F"/>
    <w:rsid w:val="004D117B"/>
    <w:rsid w:val="004D2654"/>
    <w:rsid w:val="004D3057"/>
    <w:rsid w:val="004D37E5"/>
    <w:rsid w:val="004D3A0A"/>
    <w:rsid w:val="004D3C1D"/>
    <w:rsid w:val="004D4103"/>
    <w:rsid w:val="004D5B54"/>
    <w:rsid w:val="004D5F3B"/>
    <w:rsid w:val="004D63C6"/>
    <w:rsid w:val="004D76C5"/>
    <w:rsid w:val="004E05FA"/>
    <w:rsid w:val="004E0E82"/>
    <w:rsid w:val="004E2634"/>
    <w:rsid w:val="004E2841"/>
    <w:rsid w:val="004E3A46"/>
    <w:rsid w:val="004E3A52"/>
    <w:rsid w:val="004E3BC3"/>
    <w:rsid w:val="004E5948"/>
    <w:rsid w:val="004E6FD0"/>
    <w:rsid w:val="004E7363"/>
    <w:rsid w:val="004E7B62"/>
    <w:rsid w:val="004E7F70"/>
    <w:rsid w:val="004F13BE"/>
    <w:rsid w:val="004F21E4"/>
    <w:rsid w:val="004F4EC8"/>
    <w:rsid w:val="004F52BC"/>
    <w:rsid w:val="00500A59"/>
    <w:rsid w:val="00500E10"/>
    <w:rsid w:val="00502C72"/>
    <w:rsid w:val="00504A0F"/>
    <w:rsid w:val="00504F21"/>
    <w:rsid w:val="0050658B"/>
    <w:rsid w:val="00506F3C"/>
    <w:rsid w:val="00507AEB"/>
    <w:rsid w:val="005115B5"/>
    <w:rsid w:val="00511D72"/>
    <w:rsid w:val="00512B37"/>
    <w:rsid w:val="0051341A"/>
    <w:rsid w:val="00513A7A"/>
    <w:rsid w:val="00513CAB"/>
    <w:rsid w:val="005146BB"/>
    <w:rsid w:val="0051472C"/>
    <w:rsid w:val="0051593C"/>
    <w:rsid w:val="00515A7F"/>
    <w:rsid w:val="00515B63"/>
    <w:rsid w:val="00515CF1"/>
    <w:rsid w:val="00516FF6"/>
    <w:rsid w:val="00517408"/>
    <w:rsid w:val="00520C06"/>
    <w:rsid w:val="00521F80"/>
    <w:rsid w:val="00522187"/>
    <w:rsid w:val="00523A90"/>
    <w:rsid w:val="00524BA7"/>
    <w:rsid w:val="005275B9"/>
    <w:rsid w:val="00530F07"/>
    <w:rsid w:val="00530F84"/>
    <w:rsid w:val="00531774"/>
    <w:rsid w:val="0053245A"/>
    <w:rsid w:val="0053599E"/>
    <w:rsid w:val="00535A94"/>
    <w:rsid w:val="00536B8C"/>
    <w:rsid w:val="00537012"/>
    <w:rsid w:val="005407C1"/>
    <w:rsid w:val="00540BD9"/>
    <w:rsid w:val="00540ED8"/>
    <w:rsid w:val="00540F1E"/>
    <w:rsid w:val="00541AB8"/>
    <w:rsid w:val="0054215E"/>
    <w:rsid w:val="005439C8"/>
    <w:rsid w:val="00544383"/>
    <w:rsid w:val="00544C6A"/>
    <w:rsid w:val="005479C0"/>
    <w:rsid w:val="00554AC2"/>
    <w:rsid w:val="0055500E"/>
    <w:rsid w:val="005551E4"/>
    <w:rsid w:val="00555269"/>
    <w:rsid w:val="005559B0"/>
    <w:rsid w:val="00555B77"/>
    <w:rsid w:val="00556CA7"/>
    <w:rsid w:val="00556FB6"/>
    <w:rsid w:val="00557526"/>
    <w:rsid w:val="0056121F"/>
    <w:rsid w:val="00561BAC"/>
    <w:rsid w:val="00561C7A"/>
    <w:rsid w:val="00561F84"/>
    <w:rsid w:val="005623D5"/>
    <w:rsid w:val="00562E9E"/>
    <w:rsid w:val="00563163"/>
    <w:rsid w:val="0056447D"/>
    <w:rsid w:val="00564F21"/>
    <w:rsid w:val="00565F02"/>
    <w:rsid w:val="005670CD"/>
    <w:rsid w:val="00570203"/>
    <w:rsid w:val="00570CA2"/>
    <w:rsid w:val="00571D42"/>
    <w:rsid w:val="00571E43"/>
    <w:rsid w:val="005729C3"/>
    <w:rsid w:val="00572F0E"/>
    <w:rsid w:val="0057436F"/>
    <w:rsid w:val="00575D67"/>
    <w:rsid w:val="00576210"/>
    <w:rsid w:val="00576F45"/>
    <w:rsid w:val="00577856"/>
    <w:rsid w:val="0058054F"/>
    <w:rsid w:val="00582796"/>
    <w:rsid w:val="005827D3"/>
    <w:rsid w:val="00582D49"/>
    <w:rsid w:val="00583050"/>
    <w:rsid w:val="00583FCD"/>
    <w:rsid w:val="005851C1"/>
    <w:rsid w:val="005859C1"/>
    <w:rsid w:val="0059362E"/>
    <w:rsid w:val="00593876"/>
    <w:rsid w:val="005942F4"/>
    <w:rsid w:val="00597620"/>
    <w:rsid w:val="00597B79"/>
    <w:rsid w:val="00597F7A"/>
    <w:rsid w:val="005A08EB"/>
    <w:rsid w:val="005A1110"/>
    <w:rsid w:val="005A15AA"/>
    <w:rsid w:val="005A1702"/>
    <w:rsid w:val="005A184A"/>
    <w:rsid w:val="005A1A4C"/>
    <w:rsid w:val="005A3C03"/>
    <w:rsid w:val="005A3E85"/>
    <w:rsid w:val="005A40E3"/>
    <w:rsid w:val="005A5C72"/>
    <w:rsid w:val="005A5E68"/>
    <w:rsid w:val="005B01AC"/>
    <w:rsid w:val="005B0284"/>
    <w:rsid w:val="005B244F"/>
    <w:rsid w:val="005B2D71"/>
    <w:rsid w:val="005B451A"/>
    <w:rsid w:val="005B4CB2"/>
    <w:rsid w:val="005B5AB0"/>
    <w:rsid w:val="005B64DE"/>
    <w:rsid w:val="005B70CB"/>
    <w:rsid w:val="005B7DDD"/>
    <w:rsid w:val="005C0052"/>
    <w:rsid w:val="005C2475"/>
    <w:rsid w:val="005C2CA4"/>
    <w:rsid w:val="005C3620"/>
    <w:rsid w:val="005C3D9E"/>
    <w:rsid w:val="005C3EAF"/>
    <w:rsid w:val="005C4CAC"/>
    <w:rsid w:val="005C4E27"/>
    <w:rsid w:val="005C50F4"/>
    <w:rsid w:val="005C5239"/>
    <w:rsid w:val="005C5890"/>
    <w:rsid w:val="005C6689"/>
    <w:rsid w:val="005C71C2"/>
    <w:rsid w:val="005C78B9"/>
    <w:rsid w:val="005C796A"/>
    <w:rsid w:val="005C7A24"/>
    <w:rsid w:val="005D1E49"/>
    <w:rsid w:val="005D284D"/>
    <w:rsid w:val="005D31CE"/>
    <w:rsid w:val="005D3848"/>
    <w:rsid w:val="005D3E49"/>
    <w:rsid w:val="005D5844"/>
    <w:rsid w:val="005D5F66"/>
    <w:rsid w:val="005D71B8"/>
    <w:rsid w:val="005D7753"/>
    <w:rsid w:val="005E1FE1"/>
    <w:rsid w:val="005E2337"/>
    <w:rsid w:val="005E3970"/>
    <w:rsid w:val="005E4ADC"/>
    <w:rsid w:val="005E5550"/>
    <w:rsid w:val="005E58FF"/>
    <w:rsid w:val="005E758B"/>
    <w:rsid w:val="005E767C"/>
    <w:rsid w:val="005F1B3A"/>
    <w:rsid w:val="005F2653"/>
    <w:rsid w:val="005F2EC0"/>
    <w:rsid w:val="005F4685"/>
    <w:rsid w:val="005F4A45"/>
    <w:rsid w:val="005F71D4"/>
    <w:rsid w:val="005F7876"/>
    <w:rsid w:val="00600E8A"/>
    <w:rsid w:val="00601323"/>
    <w:rsid w:val="00601DE6"/>
    <w:rsid w:val="006022F1"/>
    <w:rsid w:val="0060315B"/>
    <w:rsid w:val="006038A9"/>
    <w:rsid w:val="00603B19"/>
    <w:rsid w:val="00604D18"/>
    <w:rsid w:val="00605114"/>
    <w:rsid w:val="0060623B"/>
    <w:rsid w:val="00606AD2"/>
    <w:rsid w:val="006078A9"/>
    <w:rsid w:val="006100B7"/>
    <w:rsid w:val="00611D80"/>
    <w:rsid w:val="00612562"/>
    <w:rsid w:val="006125F0"/>
    <w:rsid w:val="0061434C"/>
    <w:rsid w:val="0061524A"/>
    <w:rsid w:val="00616CEE"/>
    <w:rsid w:val="006176CA"/>
    <w:rsid w:val="00620172"/>
    <w:rsid w:val="006209E7"/>
    <w:rsid w:val="00621523"/>
    <w:rsid w:val="006227C6"/>
    <w:rsid w:val="00622F5F"/>
    <w:rsid w:val="0062309D"/>
    <w:rsid w:val="0062359D"/>
    <w:rsid w:val="0062446B"/>
    <w:rsid w:val="00625E91"/>
    <w:rsid w:val="006260D0"/>
    <w:rsid w:val="00630AC7"/>
    <w:rsid w:val="00632592"/>
    <w:rsid w:val="006347FB"/>
    <w:rsid w:val="00635348"/>
    <w:rsid w:val="0063670C"/>
    <w:rsid w:val="00642F91"/>
    <w:rsid w:val="0064366D"/>
    <w:rsid w:val="00643702"/>
    <w:rsid w:val="00644B91"/>
    <w:rsid w:val="006469B8"/>
    <w:rsid w:val="00646E4B"/>
    <w:rsid w:val="0064723D"/>
    <w:rsid w:val="00650995"/>
    <w:rsid w:val="006511CF"/>
    <w:rsid w:val="00651CC6"/>
    <w:rsid w:val="00654C5D"/>
    <w:rsid w:val="00655329"/>
    <w:rsid w:val="006558FD"/>
    <w:rsid w:val="006564E7"/>
    <w:rsid w:val="00656D94"/>
    <w:rsid w:val="00657B6A"/>
    <w:rsid w:val="006607C7"/>
    <w:rsid w:val="0066130C"/>
    <w:rsid w:val="00661ADF"/>
    <w:rsid w:val="006629E2"/>
    <w:rsid w:val="00663C36"/>
    <w:rsid w:val="00663E04"/>
    <w:rsid w:val="006645C4"/>
    <w:rsid w:val="006656C7"/>
    <w:rsid w:val="00665B09"/>
    <w:rsid w:val="00665E80"/>
    <w:rsid w:val="00671846"/>
    <w:rsid w:val="006720BB"/>
    <w:rsid w:val="0067306C"/>
    <w:rsid w:val="00674E36"/>
    <w:rsid w:val="00677F0C"/>
    <w:rsid w:val="0068129E"/>
    <w:rsid w:val="00681324"/>
    <w:rsid w:val="006842FB"/>
    <w:rsid w:val="00684AD3"/>
    <w:rsid w:val="00685803"/>
    <w:rsid w:val="00685F00"/>
    <w:rsid w:val="00686A93"/>
    <w:rsid w:val="00686D00"/>
    <w:rsid w:val="006902BA"/>
    <w:rsid w:val="00690B3A"/>
    <w:rsid w:val="00690BAF"/>
    <w:rsid w:val="0069134B"/>
    <w:rsid w:val="00692141"/>
    <w:rsid w:val="00692FF3"/>
    <w:rsid w:val="00694767"/>
    <w:rsid w:val="00695101"/>
    <w:rsid w:val="006955D1"/>
    <w:rsid w:val="00695A98"/>
    <w:rsid w:val="00695BC4"/>
    <w:rsid w:val="00695FFA"/>
    <w:rsid w:val="006A41B7"/>
    <w:rsid w:val="006A4676"/>
    <w:rsid w:val="006A4D30"/>
    <w:rsid w:val="006A569D"/>
    <w:rsid w:val="006A5980"/>
    <w:rsid w:val="006B07B7"/>
    <w:rsid w:val="006B12F7"/>
    <w:rsid w:val="006B36A9"/>
    <w:rsid w:val="006B3C60"/>
    <w:rsid w:val="006B3E9F"/>
    <w:rsid w:val="006B4D4A"/>
    <w:rsid w:val="006B5F8A"/>
    <w:rsid w:val="006B6CB9"/>
    <w:rsid w:val="006B7046"/>
    <w:rsid w:val="006C0EA5"/>
    <w:rsid w:val="006C1FBD"/>
    <w:rsid w:val="006C26B0"/>
    <w:rsid w:val="006C59A2"/>
    <w:rsid w:val="006C6016"/>
    <w:rsid w:val="006C651D"/>
    <w:rsid w:val="006C657F"/>
    <w:rsid w:val="006C7904"/>
    <w:rsid w:val="006D133A"/>
    <w:rsid w:val="006D3D12"/>
    <w:rsid w:val="006D4707"/>
    <w:rsid w:val="006D5ED8"/>
    <w:rsid w:val="006D7D54"/>
    <w:rsid w:val="006E0087"/>
    <w:rsid w:val="006E00AF"/>
    <w:rsid w:val="006E0774"/>
    <w:rsid w:val="006E11C3"/>
    <w:rsid w:val="006E28DA"/>
    <w:rsid w:val="006E30D7"/>
    <w:rsid w:val="006E4F9E"/>
    <w:rsid w:val="006E625D"/>
    <w:rsid w:val="006E6379"/>
    <w:rsid w:val="006E7AA5"/>
    <w:rsid w:val="006E7FC9"/>
    <w:rsid w:val="006F0B77"/>
    <w:rsid w:val="006F0BD7"/>
    <w:rsid w:val="006F2802"/>
    <w:rsid w:val="006F2FF6"/>
    <w:rsid w:val="006F4649"/>
    <w:rsid w:val="006F468B"/>
    <w:rsid w:val="006F6284"/>
    <w:rsid w:val="006F754F"/>
    <w:rsid w:val="006F7747"/>
    <w:rsid w:val="00700DAC"/>
    <w:rsid w:val="00701A68"/>
    <w:rsid w:val="00702CE5"/>
    <w:rsid w:val="00703084"/>
    <w:rsid w:val="00704BCF"/>
    <w:rsid w:val="007051D5"/>
    <w:rsid w:val="007051E5"/>
    <w:rsid w:val="00707346"/>
    <w:rsid w:val="0071021A"/>
    <w:rsid w:val="00710A41"/>
    <w:rsid w:val="0071133E"/>
    <w:rsid w:val="00713422"/>
    <w:rsid w:val="007137B5"/>
    <w:rsid w:val="0071409C"/>
    <w:rsid w:val="00714C7F"/>
    <w:rsid w:val="007173FA"/>
    <w:rsid w:val="00717C0F"/>
    <w:rsid w:val="00720D06"/>
    <w:rsid w:val="00721A5D"/>
    <w:rsid w:val="00722D30"/>
    <w:rsid w:val="0072577D"/>
    <w:rsid w:val="00725DEF"/>
    <w:rsid w:val="007265F1"/>
    <w:rsid w:val="007268B2"/>
    <w:rsid w:val="00726A90"/>
    <w:rsid w:val="007272CA"/>
    <w:rsid w:val="007273AB"/>
    <w:rsid w:val="007305F8"/>
    <w:rsid w:val="007329EB"/>
    <w:rsid w:val="00732FA5"/>
    <w:rsid w:val="007335E6"/>
    <w:rsid w:val="007337B6"/>
    <w:rsid w:val="00734D68"/>
    <w:rsid w:val="00735D65"/>
    <w:rsid w:val="00736E8E"/>
    <w:rsid w:val="007376E8"/>
    <w:rsid w:val="00740A14"/>
    <w:rsid w:val="007410B6"/>
    <w:rsid w:val="007453C9"/>
    <w:rsid w:val="007471A5"/>
    <w:rsid w:val="007505C5"/>
    <w:rsid w:val="0075123F"/>
    <w:rsid w:val="00751403"/>
    <w:rsid w:val="0075293B"/>
    <w:rsid w:val="007562AA"/>
    <w:rsid w:val="007569E5"/>
    <w:rsid w:val="00757789"/>
    <w:rsid w:val="0076085F"/>
    <w:rsid w:val="0076146A"/>
    <w:rsid w:val="00761B87"/>
    <w:rsid w:val="00761F5E"/>
    <w:rsid w:val="007637EC"/>
    <w:rsid w:val="00763E7E"/>
    <w:rsid w:val="00763F6E"/>
    <w:rsid w:val="00763FD9"/>
    <w:rsid w:val="007648CD"/>
    <w:rsid w:val="00765383"/>
    <w:rsid w:val="00765B09"/>
    <w:rsid w:val="00765BAE"/>
    <w:rsid w:val="00766F4C"/>
    <w:rsid w:val="007707A3"/>
    <w:rsid w:val="007712D9"/>
    <w:rsid w:val="007741BC"/>
    <w:rsid w:val="00777604"/>
    <w:rsid w:val="00781262"/>
    <w:rsid w:val="00781356"/>
    <w:rsid w:val="007816A4"/>
    <w:rsid w:val="0078176E"/>
    <w:rsid w:val="0078383D"/>
    <w:rsid w:val="007843FA"/>
    <w:rsid w:val="00785634"/>
    <w:rsid w:val="00786DE7"/>
    <w:rsid w:val="00787FE6"/>
    <w:rsid w:val="00794D5A"/>
    <w:rsid w:val="00795120"/>
    <w:rsid w:val="00795A21"/>
    <w:rsid w:val="007960BF"/>
    <w:rsid w:val="00796269"/>
    <w:rsid w:val="007967A0"/>
    <w:rsid w:val="00796D40"/>
    <w:rsid w:val="007A2CBD"/>
    <w:rsid w:val="007A50C1"/>
    <w:rsid w:val="007A6A0B"/>
    <w:rsid w:val="007A6BFE"/>
    <w:rsid w:val="007B0083"/>
    <w:rsid w:val="007B14A8"/>
    <w:rsid w:val="007B1DEB"/>
    <w:rsid w:val="007B29B0"/>
    <w:rsid w:val="007B34F9"/>
    <w:rsid w:val="007B43FB"/>
    <w:rsid w:val="007B5469"/>
    <w:rsid w:val="007B56D6"/>
    <w:rsid w:val="007B56DD"/>
    <w:rsid w:val="007B5853"/>
    <w:rsid w:val="007C05CE"/>
    <w:rsid w:val="007C15CC"/>
    <w:rsid w:val="007C20A1"/>
    <w:rsid w:val="007C4A6F"/>
    <w:rsid w:val="007C6F87"/>
    <w:rsid w:val="007D0F75"/>
    <w:rsid w:val="007D1C74"/>
    <w:rsid w:val="007D272D"/>
    <w:rsid w:val="007D2DB2"/>
    <w:rsid w:val="007D3654"/>
    <w:rsid w:val="007D39B2"/>
    <w:rsid w:val="007D534F"/>
    <w:rsid w:val="007D5F11"/>
    <w:rsid w:val="007D6086"/>
    <w:rsid w:val="007D6CEE"/>
    <w:rsid w:val="007D6EAF"/>
    <w:rsid w:val="007D736C"/>
    <w:rsid w:val="007E0F41"/>
    <w:rsid w:val="007E146A"/>
    <w:rsid w:val="007E18D0"/>
    <w:rsid w:val="007E2B41"/>
    <w:rsid w:val="007E48A6"/>
    <w:rsid w:val="007E6C89"/>
    <w:rsid w:val="007E7097"/>
    <w:rsid w:val="007E75AF"/>
    <w:rsid w:val="007F0890"/>
    <w:rsid w:val="007F16AB"/>
    <w:rsid w:val="007F440A"/>
    <w:rsid w:val="007F4CFE"/>
    <w:rsid w:val="007F79DA"/>
    <w:rsid w:val="00801892"/>
    <w:rsid w:val="008023DA"/>
    <w:rsid w:val="0080259F"/>
    <w:rsid w:val="0080340F"/>
    <w:rsid w:val="00803825"/>
    <w:rsid w:val="008038FD"/>
    <w:rsid w:val="00803CA6"/>
    <w:rsid w:val="00804B23"/>
    <w:rsid w:val="0080569E"/>
    <w:rsid w:val="00805742"/>
    <w:rsid w:val="0080648C"/>
    <w:rsid w:val="00807108"/>
    <w:rsid w:val="00807B27"/>
    <w:rsid w:val="00810C5E"/>
    <w:rsid w:val="00814CEA"/>
    <w:rsid w:val="0081523C"/>
    <w:rsid w:val="008166CF"/>
    <w:rsid w:val="008168E9"/>
    <w:rsid w:val="00816FE7"/>
    <w:rsid w:val="008209D0"/>
    <w:rsid w:val="008210B9"/>
    <w:rsid w:val="00822B52"/>
    <w:rsid w:val="0082306B"/>
    <w:rsid w:val="00825354"/>
    <w:rsid w:val="008303D7"/>
    <w:rsid w:val="008307C6"/>
    <w:rsid w:val="00830E1F"/>
    <w:rsid w:val="00830E73"/>
    <w:rsid w:val="0083254B"/>
    <w:rsid w:val="00834DF4"/>
    <w:rsid w:val="008351A5"/>
    <w:rsid w:val="00836DCD"/>
    <w:rsid w:val="008371DE"/>
    <w:rsid w:val="00840FE4"/>
    <w:rsid w:val="00841623"/>
    <w:rsid w:val="00841788"/>
    <w:rsid w:val="008430FC"/>
    <w:rsid w:val="00845438"/>
    <w:rsid w:val="00845CD7"/>
    <w:rsid w:val="00846048"/>
    <w:rsid w:val="008479B4"/>
    <w:rsid w:val="00850DF4"/>
    <w:rsid w:val="008520DB"/>
    <w:rsid w:val="00853394"/>
    <w:rsid w:val="0085402C"/>
    <w:rsid w:val="008543CF"/>
    <w:rsid w:val="008572DB"/>
    <w:rsid w:val="00857B29"/>
    <w:rsid w:val="0086191F"/>
    <w:rsid w:val="008633D1"/>
    <w:rsid w:val="008638E5"/>
    <w:rsid w:val="008650F8"/>
    <w:rsid w:val="00865303"/>
    <w:rsid w:val="0086543D"/>
    <w:rsid w:val="00865E10"/>
    <w:rsid w:val="00866ECF"/>
    <w:rsid w:val="00867553"/>
    <w:rsid w:val="00872BA5"/>
    <w:rsid w:val="00872FC4"/>
    <w:rsid w:val="008731D1"/>
    <w:rsid w:val="008754D7"/>
    <w:rsid w:val="00880059"/>
    <w:rsid w:val="008802A3"/>
    <w:rsid w:val="008837DA"/>
    <w:rsid w:val="00883BFC"/>
    <w:rsid w:val="00886845"/>
    <w:rsid w:val="00886D5E"/>
    <w:rsid w:val="00886D5F"/>
    <w:rsid w:val="00886E2C"/>
    <w:rsid w:val="008878E9"/>
    <w:rsid w:val="00887E74"/>
    <w:rsid w:val="00892BB4"/>
    <w:rsid w:val="008934BF"/>
    <w:rsid w:val="00893B12"/>
    <w:rsid w:val="0089437D"/>
    <w:rsid w:val="0089481D"/>
    <w:rsid w:val="00896E73"/>
    <w:rsid w:val="00897011"/>
    <w:rsid w:val="008A083E"/>
    <w:rsid w:val="008A1796"/>
    <w:rsid w:val="008A192F"/>
    <w:rsid w:val="008A26CB"/>
    <w:rsid w:val="008A2DBA"/>
    <w:rsid w:val="008A40EC"/>
    <w:rsid w:val="008A7CA8"/>
    <w:rsid w:val="008B1289"/>
    <w:rsid w:val="008B1A0F"/>
    <w:rsid w:val="008B210A"/>
    <w:rsid w:val="008B3798"/>
    <w:rsid w:val="008B4437"/>
    <w:rsid w:val="008B5129"/>
    <w:rsid w:val="008B67BF"/>
    <w:rsid w:val="008B6AFB"/>
    <w:rsid w:val="008B6EAC"/>
    <w:rsid w:val="008C0C6A"/>
    <w:rsid w:val="008C1494"/>
    <w:rsid w:val="008C1AA3"/>
    <w:rsid w:val="008C291B"/>
    <w:rsid w:val="008C31CA"/>
    <w:rsid w:val="008C342F"/>
    <w:rsid w:val="008C6300"/>
    <w:rsid w:val="008C7BEC"/>
    <w:rsid w:val="008C7E89"/>
    <w:rsid w:val="008D0410"/>
    <w:rsid w:val="008D0BE3"/>
    <w:rsid w:val="008D226C"/>
    <w:rsid w:val="008D3A88"/>
    <w:rsid w:val="008D3CA7"/>
    <w:rsid w:val="008D5EEB"/>
    <w:rsid w:val="008D5F1E"/>
    <w:rsid w:val="008D746D"/>
    <w:rsid w:val="008D76B2"/>
    <w:rsid w:val="008E0502"/>
    <w:rsid w:val="008E206C"/>
    <w:rsid w:val="008E20FA"/>
    <w:rsid w:val="008E49F1"/>
    <w:rsid w:val="008E51D2"/>
    <w:rsid w:val="008E52EA"/>
    <w:rsid w:val="008E5D60"/>
    <w:rsid w:val="008E69E5"/>
    <w:rsid w:val="008F0C23"/>
    <w:rsid w:val="008F19DE"/>
    <w:rsid w:val="008F1E42"/>
    <w:rsid w:val="008F26DA"/>
    <w:rsid w:val="008F3652"/>
    <w:rsid w:val="008F7454"/>
    <w:rsid w:val="008F7F32"/>
    <w:rsid w:val="0090030A"/>
    <w:rsid w:val="00902617"/>
    <w:rsid w:val="00902675"/>
    <w:rsid w:val="00902901"/>
    <w:rsid w:val="0090305C"/>
    <w:rsid w:val="00904378"/>
    <w:rsid w:val="00904A02"/>
    <w:rsid w:val="00907F49"/>
    <w:rsid w:val="009102BE"/>
    <w:rsid w:val="00911185"/>
    <w:rsid w:val="00911DE7"/>
    <w:rsid w:val="00913F59"/>
    <w:rsid w:val="00915043"/>
    <w:rsid w:val="00916C1E"/>
    <w:rsid w:val="009219A1"/>
    <w:rsid w:val="00921CA6"/>
    <w:rsid w:val="0092504F"/>
    <w:rsid w:val="00925427"/>
    <w:rsid w:val="009262E8"/>
    <w:rsid w:val="0093007A"/>
    <w:rsid w:val="009317FE"/>
    <w:rsid w:val="00932C34"/>
    <w:rsid w:val="00933A1F"/>
    <w:rsid w:val="00935A87"/>
    <w:rsid w:val="00936690"/>
    <w:rsid w:val="00940673"/>
    <w:rsid w:val="00941E47"/>
    <w:rsid w:val="00943BEC"/>
    <w:rsid w:val="00944157"/>
    <w:rsid w:val="009441A2"/>
    <w:rsid w:val="00945B1B"/>
    <w:rsid w:val="00946060"/>
    <w:rsid w:val="00946BF3"/>
    <w:rsid w:val="00947BFE"/>
    <w:rsid w:val="0095230E"/>
    <w:rsid w:val="0095293D"/>
    <w:rsid w:val="00952E84"/>
    <w:rsid w:val="00953376"/>
    <w:rsid w:val="00953DD3"/>
    <w:rsid w:val="00954315"/>
    <w:rsid w:val="0095618A"/>
    <w:rsid w:val="009563E7"/>
    <w:rsid w:val="00956CDF"/>
    <w:rsid w:val="0096140C"/>
    <w:rsid w:val="009628A9"/>
    <w:rsid w:val="00962C3D"/>
    <w:rsid w:val="00962CC1"/>
    <w:rsid w:val="00963BB7"/>
    <w:rsid w:val="00964434"/>
    <w:rsid w:val="0096759D"/>
    <w:rsid w:val="009679E9"/>
    <w:rsid w:val="009706E1"/>
    <w:rsid w:val="009708D8"/>
    <w:rsid w:val="0097098D"/>
    <w:rsid w:val="009712E4"/>
    <w:rsid w:val="00971A64"/>
    <w:rsid w:val="009721C9"/>
    <w:rsid w:val="00972BAA"/>
    <w:rsid w:val="009730D7"/>
    <w:rsid w:val="009735C1"/>
    <w:rsid w:val="0097488A"/>
    <w:rsid w:val="00974B73"/>
    <w:rsid w:val="00974BB7"/>
    <w:rsid w:val="00974DAD"/>
    <w:rsid w:val="009754DB"/>
    <w:rsid w:val="00975EEB"/>
    <w:rsid w:val="00975F09"/>
    <w:rsid w:val="0097602B"/>
    <w:rsid w:val="00976877"/>
    <w:rsid w:val="0097794E"/>
    <w:rsid w:val="009801F0"/>
    <w:rsid w:val="009811BD"/>
    <w:rsid w:val="00981441"/>
    <w:rsid w:val="00982C66"/>
    <w:rsid w:val="00983359"/>
    <w:rsid w:val="00983B8E"/>
    <w:rsid w:val="00984BA1"/>
    <w:rsid w:val="00984BFA"/>
    <w:rsid w:val="0098503B"/>
    <w:rsid w:val="00986037"/>
    <w:rsid w:val="00986339"/>
    <w:rsid w:val="00986681"/>
    <w:rsid w:val="00987C58"/>
    <w:rsid w:val="009911C0"/>
    <w:rsid w:val="00991803"/>
    <w:rsid w:val="0099276B"/>
    <w:rsid w:val="00992B39"/>
    <w:rsid w:val="00993AE8"/>
    <w:rsid w:val="00994020"/>
    <w:rsid w:val="00994CFA"/>
    <w:rsid w:val="009960C7"/>
    <w:rsid w:val="0099709D"/>
    <w:rsid w:val="009976B6"/>
    <w:rsid w:val="009A1472"/>
    <w:rsid w:val="009A176E"/>
    <w:rsid w:val="009A2944"/>
    <w:rsid w:val="009A3062"/>
    <w:rsid w:val="009A3069"/>
    <w:rsid w:val="009A30C1"/>
    <w:rsid w:val="009A48AA"/>
    <w:rsid w:val="009A4BD2"/>
    <w:rsid w:val="009A4D65"/>
    <w:rsid w:val="009A5060"/>
    <w:rsid w:val="009A6369"/>
    <w:rsid w:val="009B5346"/>
    <w:rsid w:val="009C1E66"/>
    <w:rsid w:val="009C33F8"/>
    <w:rsid w:val="009C3C09"/>
    <w:rsid w:val="009C4CB3"/>
    <w:rsid w:val="009C5DCC"/>
    <w:rsid w:val="009C7864"/>
    <w:rsid w:val="009D24E3"/>
    <w:rsid w:val="009D4DE3"/>
    <w:rsid w:val="009D5050"/>
    <w:rsid w:val="009D50DB"/>
    <w:rsid w:val="009D5FAA"/>
    <w:rsid w:val="009D7384"/>
    <w:rsid w:val="009E0904"/>
    <w:rsid w:val="009E279F"/>
    <w:rsid w:val="009E32E9"/>
    <w:rsid w:val="009E506E"/>
    <w:rsid w:val="009E535E"/>
    <w:rsid w:val="009E5D7B"/>
    <w:rsid w:val="009E642C"/>
    <w:rsid w:val="009E69C1"/>
    <w:rsid w:val="009E6D37"/>
    <w:rsid w:val="009E77A6"/>
    <w:rsid w:val="009E77B3"/>
    <w:rsid w:val="009E7A71"/>
    <w:rsid w:val="009E7C15"/>
    <w:rsid w:val="009F0E85"/>
    <w:rsid w:val="009F2A62"/>
    <w:rsid w:val="009F4FAA"/>
    <w:rsid w:val="009F50FD"/>
    <w:rsid w:val="009F550B"/>
    <w:rsid w:val="009F5B87"/>
    <w:rsid w:val="009F75A4"/>
    <w:rsid w:val="00A00B78"/>
    <w:rsid w:val="00A016E7"/>
    <w:rsid w:val="00A02D46"/>
    <w:rsid w:val="00A03E2B"/>
    <w:rsid w:val="00A04567"/>
    <w:rsid w:val="00A04BB2"/>
    <w:rsid w:val="00A04C9D"/>
    <w:rsid w:val="00A05147"/>
    <w:rsid w:val="00A0550A"/>
    <w:rsid w:val="00A0631E"/>
    <w:rsid w:val="00A07545"/>
    <w:rsid w:val="00A1221E"/>
    <w:rsid w:val="00A1309A"/>
    <w:rsid w:val="00A13B19"/>
    <w:rsid w:val="00A14FB3"/>
    <w:rsid w:val="00A1540A"/>
    <w:rsid w:val="00A15960"/>
    <w:rsid w:val="00A169D8"/>
    <w:rsid w:val="00A20DAD"/>
    <w:rsid w:val="00A21151"/>
    <w:rsid w:val="00A2123E"/>
    <w:rsid w:val="00A22597"/>
    <w:rsid w:val="00A2340D"/>
    <w:rsid w:val="00A241B6"/>
    <w:rsid w:val="00A24B67"/>
    <w:rsid w:val="00A2595C"/>
    <w:rsid w:val="00A26537"/>
    <w:rsid w:val="00A2714E"/>
    <w:rsid w:val="00A30228"/>
    <w:rsid w:val="00A30692"/>
    <w:rsid w:val="00A30BEE"/>
    <w:rsid w:val="00A31065"/>
    <w:rsid w:val="00A3269E"/>
    <w:rsid w:val="00A35C3B"/>
    <w:rsid w:val="00A3726C"/>
    <w:rsid w:val="00A403F9"/>
    <w:rsid w:val="00A40417"/>
    <w:rsid w:val="00A40EB7"/>
    <w:rsid w:val="00A43425"/>
    <w:rsid w:val="00A43618"/>
    <w:rsid w:val="00A466FF"/>
    <w:rsid w:val="00A479F7"/>
    <w:rsid w:val="00A47C6C"/>
    <w:rsid w:val="00A47CC5"/>
    <w:rsid w:val="00A531C0"/>
    <w:rsid w:val="00A54735"/>
    <w:rsid w:val="00A55AAA"/>
    <w:rsid w:val="00A57538"/>
    <w:rsid w:val="00A57E54"/>
    <w:rsid w:val="00A61302"/>
    <w:rsid w:val="00A615E8"/>
    <w:rsid w:val="00A61AFA"/>
    <w:rsid w:val="00A621AC"/>
    <w:rsid w:val="00A62520"/>
    <w:rsid w:val="00A63D31"/>
    <w:rsid w:val="00A64043"/>
    <w:rsid w:val="00A645F5"/>
    <w:rsid w:val="00A64AC4"/>
    <w:rsid w:val="00A66977"/>
    <w:rsid w:val="00A70D48"/>
    <w:rsid w:val="00A71CEF"/>
    <w:rsid w:val="00A72070"/>
    <w:rsid w:val="00A72A86"/>
    <w:rsid w:val="00A7428F"/>
    <w:rsid w:val="00A7493C"/>
    <w:rsid w:val="00A74C4D"/>
    <w:rsid w:val="00A76B5B"/>
    <w:rsid w:val="00A773F4"/>
    <w:rsid w:val="00A7792A"/>
    <w:rsid w:val="00A77A57"/>
    <w:rsid w:val="00A80BC5"/>
    <w:rsid w:val="00A81E95"/>
    <w:rsid w:val="00A81FFF"/>
    <w:rsid w:val="00A82AAB"/>
    <w:rsid w:val="00A83204"/>
    <w:rsid w:val="00A84986"/>
    <w:rsid w:val="00A85104"/>
    <w:rsid w:val="00A86D0A"/>
    <w:rsid w:val="00A87360"/>
    <w:rsid w:val="00A87848"/>
    <w:rsid w:val="00A91370"/>
    <w:rsid w:val="00A92F34"/>
    <w:rsid w:val="00A93022"/>
    <w:rsid w:val="00A93348"/>
    <w:rsid w:val="00A9423B"/>
    <w:rsid w:val="00A943B0"/>
    <w:rsid w:val="00A96EF0"/>
    <w:rsid w:val="00A976F2"/>
    <w:rsid w:val="00AA09CD"/>
    <w:rsid w:val="00AA3174"/>
    <w:rsid w:val="00AA3A0E"/>
    <w:rsid w:val="00AA41DE"/>
    <w:rsid w:val="00AA4870"/>
    <w:rsid w:val="00AA6165"/>
    <w:rsid w:val="00AB08AE"/>
    <w:rsid w:val="00AB13DE"/>
    <w:rsid w:val="00AB4A1E"/>
    <w:rsid w:val="00AB4B9A"/>
    <w:rsid w:val="00AB5EA9"/>
    <w:rsid w:val="00AC0214"/>
    <w:rsid w:val="00AC0736"/>
    <w:rsid w:val="00AC290E"/>
    <w:rsid w:val="00AC3525"/>
    <w:rsid w:val="00AC3FC7"/>
    <w:rsid w:val="00AC5A99"/>
    <w:rsid w:val="00AC5B4C"/>
    <w:rsid w:val="00AD1286"/>
    <w:rsid w:val="00AD14BB"/>
    <w:rsid w:val="00AD19C0"/>
    <w:rsid w:val="00AD25E7"/>
    <w:rsid w:val="00AD2C2F"/>
    <w:rsid w:val="00AD2E08"/>
    <w:rsid w:val="00AD34C4"/>
    <w:rsid w:val="00AD3634"/>
    <w:rsid w:val="00AD3710"/>
    <w:rsid w:val="00AD4465"/>
    <w:rsid w:val="00AD5865"/>
    <w:rsid w:val="00AD5F79"/>
    <w:rsid w:val="00AD7FD8"/>
    <w:rsid w:val="00AE058A"/>
    <w:rsid w:val="00AE1153"/>
    <w:rsid w:val="00AE4D09"/>
    <w:rsid w:val="00AE5505"/>
    <w:rsid w:val="00AE6107"/>
    <w:rsid w:val="00AE7945"/>
    <w:rsid w:val="00AE7D4A"/>
    <w:rsid w:val="00AF04F6"/>
    <w:rsid w:val="00AF174D"/>
    <w:rsid w:val="00AF34B0"/>
    <w:rsid w:val="00AF4062"/>
    <w:rsid w:val="00AF7FDB"/>
    <w:rsid w:val="00B00275"/>
    <w:rsid w:val="00B023A1"/>
    <w:rsid w:val="00B0299A"/>
    <w:rsid w:val="00B0511F"/>
    <w:rsid w:val="00B075B6"/>
    <w:rsid w:val="00B07D42"/>
    <w:rsid w:val="00B103D7"/>
    <w:rsid w:val="00B1270A"/>
    <w:rsid w:val="00B13751"/>
    <w:rsid w:val="00B15E1F"/>
    <w:rsid w:val="00B1630F"/>
    <w:rsid w:val="00B16487"/>
    <w:rsid w:val="00B164D7"/>
    <w:rsid w:val="00B1755E"/>
    <w:rsid w:val="00B178A7"/>
    <w:rsid w:val="00B17E27"/>
    <w:rsid w:val="00B2160F"/>
    <w:rsid w:val="00B21BB1"/>
    <w:rsid w:val="00B225A0"/>
    <w:rsid w:val="00B229ED"/>
    <w:rsid w:val="00B26F36"/>
    <w:rsid w:val="00B313CD"/>
    <w:rsid w:val="00B316C6"/>
    <w:rsid w:val="00B32422"/>
    <w:rsid w:val="00B3565C"/>
    <w:rsid w:val="00B360C2"/>
    <w:rsid w:val="00B366B6"/>
    <w:rsid w:val="00B367D0"/>
    <w:rsid w:val="00B40235"/>
    <w:rsid w:val="00B409A0"/>
    <w:rsid w:val="00B41151"/>
    <w:rsid w:val="00B421AE"/>
    <w:rsid w:val="00B42705"/>
    <w:rsid w:val="00B43896"/>
    <w:rsid w:val="00B438F5"/>
    <w:rsid w:val="00B45912"/>
    <w:rsid w:val="00B4601A"/>
    <w:rsid w:val="00B50E74"/>
    <w:rsid w:val="00B5119D"/>
    <w:rsid w:val="00B52FF7"/>
    <w:rsid w:val="00B5417C"/>
    <w:rsid w:val="00B557A8"/>
    <w:rsid w:val="00B55E74"/>
    <w:rsid w:val="00B56B86"/>
    <w:rsid w:val="00B56D5A"/>
    <w:rsid w:val="00B57C71"/>
    <w:rsid w:val="00B62B4C"/>
    <w:rsid w:val="00B66B05"/>
    <w:rsid w:val="00B673A8"/>
    <w:rsid w:val="00B67EFC"/>
    <w:rsid w:val="00B70B33"/>
    <w:rsid w:val="00B70F38"/>
    <w:rsid w:val="00B71839"/>
    <w:rsid w:val="00B72291"/>
    <w:rsid w:val="00B72583"/>
    <w:rsid w:val="00B7395D"/>
    <w:rsid w:val="00B752BE"/>
    <w:rsid w:val="00B75B82"/>
    <w:rsid w:val="00B7695F"/>
    <w:rsid w:val="00B76F2D"/>
    <w:rsid w:val="00B7751A"/>
    <w:rsid w:val="00B80170"/>
    <w:rsid w:val="00B81697"/>
    <w:rsid w:val="00B83628"/>
    <w:rsid w:val="00B83B79"/>
    <w:rsid w:val="00B845F1"/>
    <w:rsid w:val="00B84C87"/>
    <w:rsid w:val="00B85DC7"/>
    <w:rsid w:val="00B86F68"/>
    <w:rsid w:val="00B87053"/>
    <w:rsid w:val="00B878AD"/>
    <w:rsid w:val="00B91011"/>
    <w:rsid w:val="00B91632"/>
    <w:rsid w:val="00B94711"/>
    <w:rsid w:val="00B94D2F"/>
    <w:rsid w:val="00B963CC"/>
    <w:rsid w:val="00B96AAB"/>
    <w:rsid w:val="00B9726C"/>
    <w:rsid w:val="00B976CD"/>
    <w:rsid w:val="00B97D40"/>
    <w:rsid w:val="00BA124D"/>
    <w:rsid w:val="00BA2120"/>
    <w:rsid w:val="00BA2278"/>
    <w:rsid w:val="00BA2344"/>
    <w:rsid w:val="00BA5F01"/>
    <w:rsid w:val="00BA64DA"/>
    <w:rsid w:val="00BB00E3"/>
    <w:rsid w:val="00BB0BE9"/>
    <w:rsid w:val="00BB14AF"/>
    <w:rsid w:val="00BB27E7"/>
    <w:rsid w:val="00BB2C0E"/>
    <w:rsid w:val="00BB4424"/>
    <w:rsid w:val="00BB47FF"/>
    <w:rsid w:val="00BB4F83"/>
    <w:rsid w:val="00BB51A5"/>
    <w:rsid w:val="00BB5EBB"/>
    <w:rsid w:val="00BB5F90"/>
    <w:rsid w:val="00BB74D0"/>
    <w:rsid w:val="00BB77E3"/>
    <w:rsid w:val="00BB7BC0"/>
    <w:rsid w:val="00BC1A92"/>
    <w:rsid w:val="00BC1C4A"/>
    <w:rsid w:val="00BC2B2B"/>
    <w:rsid w:val="00BC2C7F"/>
    <w:rsid w:val="00BC51FD"/>
    <w:rsid w:val="00BC5EA9"/>
    <w:rsid w:val="00BC66EB"/>
    <w:rsid w:val="00BC75EE"/>
    <w:rsid w:val="00BD029A"/>
    <w:rsid w:val="00BD02E4"/>
    <w:rsid w:val="00BD1602"/>
    <w:rsid w:val="00BD2A75"/>
    <w:rsid w:val="00BD32AD"/>
    <w:rsid w:val="00BD3AE1"/>
    <w:rsid w:val="00BD4197"/>
    <w:rsid w:val="00BD43EF"/>
    <w:rsid w:val="00BD4C15"/>
    <w:rsid w:val="00BD6B10"/>
    <w:rsid w:val="00BE10A6"/>
    <w:rsid w:val="00BE16F8"/>
    <w:rsid w:val="00BE21A5"/>
    <w:rsid w:val="00BE2667"/>
    <w:rsid w:val="00BE296C"/>
    <w:rsid w:val="00BE3589"/>
    <w:rsid w:val="00BE38A6"/>
    <w:rsid w:val="00BE4565"/>
    <w:rsid w:val="00BE4816"/>
    <w:rsid w:val="00BF0FC8"/>
    <w:rsid w:val="00BF2151"/>
    <w:rsid w:val="00BF2F8D"/>
    <w:rsid w:val="00BF406E"/>
    <w:rsid w:val="00BF410A"/>
    <w:rsid w:val="00BF5230"/>
    <w:rsid w:val="00BF5B37"/>
    <w:rsid w:val="00BF6802"/>
    <w:rsid w:val="00C0181C"/>
    <w:rsid w:val="00C050A7"/>
    <w:rsid w:val="00C06261"/>
    <w:rsid w:val="00C108B9"/>
    <w:rsid w:val="00C10B90"/>
    <w:rsid w:val="00C10BD2"/>
    <w:rsid w:val="00C11771"/>
    <w:rsid w:val="00C13B74"/>
    <w:rsid w:val="00C14E11"/>
    <w:rsid w:val="00C15EEC"/>
    <w:rsid w:val="00C1648E"/>
    <w:rsid w:val="00C16DBF"/>
    <w:rsid w:val="00C17920"/>
    <w:rsid w:val="00C20BC6"/>
    <w:rsid w:val="00C21561"/>
    <w:rsid w:val="00C21E32"/>
    <w:rsid w:val="00C22696"/>
    <w:rsid w:val="00C22AA1"/>
    <w:rsid w:val="00C23234"/>
    <w:rsid w:val="00C23239"/>
    <w:rsid w:val="00C26C64"/>
    <w:rsid w:val="00C27A1D"/>
    <w:rsid w:val="00C27F61"/>
    <w:rsid w:val="00C30185"/>
    <w:rsid w:val="00C3078A"/>
    <w:rsid w:val="00C30D5B"/>
    <w:rsid w:val="00C31B2B"/>
    <w:rsid w:val="00C31F02"/>
    <w:rsid w:val="00C3228F"/>
    <w:rsid w:val="00C3237A"/>
    <w:rsid w:val="00C32DD1"/>
    <w:rsid w:val="00C32FFE"/>
    <w:rsid w:val="00C3323E"/>
    <w:rsid w:val="00C33374"/>
    <w:rsid w:val="00C349FF"/>
    <w:rsid w:val="00C35D70"/>
    <w:rsid w:val="00C41BC9"/>
    <w:rsid w:val="00C4519F"/>
    <w:rsid w:val="00C462E9"/>
    <w:rsid w:val="00C46FF5"/>
    <w:rsid w:val="00C50D9B"/>
    <w:rsid w:val="00C53299"/>
    <w:rsid w:val="00C54BAB"/>
    <w:rsid w:val="00C55545"/>
    <w:rsid w:val="00C570B9"/>
    <w:rsid w:val="00C57BE8"/>
    <w:rsid w:val="00C625B8"/>
    <w:rsid w:val="00C630B4"/>
    <w:rsid w:val="00C634DE"/>
    <w:rsid w:val="00C67E2D"/>
    <w:rsid w:val="00C70164"/>
    <w:rsid w:val="00C70E91"/>
    <w:rsid w:val="00C7116D"/>
    <w:rsid w:val="00C7270C"/>
    <w:rsid w:val="00C74413"/>
    <w:rsid w:val="00C748AA"/>
    <w:rsid w:val="00C75CF2"/>
    <w:rsid w:val="00C77F75"/>
    <w:rsid w:val="00C80B50"/>
    <w:rsid w:val="00C8177D"/>
    <w:rsid w:val="00C819A7"/>
    <w:rsid w:val="00C81C30"/>
    <w:rsid w:val="00C8264B"/>
    <w:rsid w:val="00C83915"/>
    <w:rsid w:val="00C84BC9"/>
    <w:rsid w:val="00C87B51"/>
    <w:rsid w:val="00C906AD"/>
    <w:rsid w:val="00C944F0"/>
    <w:rsid w:val="00C94B38"/>
    <w:rsid w:val="00C94CD2"/>
    <w:rsid w:val="00C95822"/>
    <w:rsid w:val="00C96012"/>
    <w:rsid w:val="00C96162"/>
    <w:rsid w:val="00C967FA"/>
    <w:rsid w:val="00C96ABF"/>
    <w:rsid w:val="00CA07DF"/>
    <w:rsid w:val="00CA0C56"/>
    <w:rsid w:val="00CA1CB8"/>
    <w:rsid w:val="00CA56B6"/>
    <w:rsid w:val="00CA5DF8"/>
    <w:rsid w:val="00CA6CA3"/>
    <w:rsid w:val="00CA6EEE"/>
    <w:rsid w:val="00CA7CB6"/>
    <w:rsid w:val="00CB27C0"/>
    <w:rsid w:val="00CB40C1"/>
    <w:rsid w:val="00CB5579"/>
    <w:rsid w:val="00CB5BC1"/>
    <w:rsid w:val="00CB5D46"/>
    <w:rsid w:val="00CC01D8"/>
    <w:rsid w:val="00CC1296"/>
    <w:rsid w:val="00CC1616"/>
    <w:rsid w:val="00CC1679"/>
    <w:rsid w:val="00CC3707"/>
    <w:rsid w:val="00CC42E5"/>
    <w:rsid w:val="00CC4680"/>
    <w:rsid w:val="00CC4A81"/>
    <w:rsid w:val="00CC4EDC"/>
    <w:rsid w:val="00CC5390"/>
    <w:rsid w:val="00CC6833"/>
    <w:rsid w:val="00CC6FBF"/>
    <w:rsid w:val="00CC71AC"/>
    <w:rsid w:val="00CC7311"/>
    <w:rsid w:val="00CC75D8"/>
    <w:rsid w:val="00CD0793"/>
    <w:rsid w:val="00CD07B0"/>
    <w:rsid w:val="00CD1066"/>
    <w:rsid w:val="00CD1AFD"/>
    <w:rsid w:val="00CD22BC"/>
    <w:rsid w:val="00CD3938"/>
    <w:rsid w:val="00CD535C"/>
    <w:rsid w:val="00CD5E39"/>
    <w:rsid w:val="00CD646A"/>
    <w:rsid w:val="00CD726F"/>
    <w:rsid w:val="00CD7C86"/>
    <w:rsid w:val="00CE1804"/>
    <w:rsid w:val="00CE1AC9"/>
    <w:rsid w:val="00CE45FE"/>
    <w:rsid w:val="00CE4E3D"/>
    <w:rsid w:val="00CE54C8"/>
    <w:rsid w:val="00CE5A11"/>
    <w:rsid w:val="00CF1EB3"/>
    <w:rsid w:val="00CF25D9"/>
    <w:rsid w:val="00CF3B84"/>
    <w:rsid w:val="00CF559A"/>
    <w:rsid w:val="00CF5728"/>
    <w:rsid w:val="00CF63D7"/>
    <w:rsid w:val="00D00BBF"/>
    <w:rsid w:val="00D021AE"/>
    <w:rsid w:val="00D03FB3"/>
    <w:rsid w:val="00D05154"/>
    <w:rsid w:val="00D051E5"/>
    <w:rsid w:val="00D055E0"/>
    <w:rsid w:val="00D0590C"/>
    <w:rsid w:val="00D06201"/>
    <w:rsid w:val="00D06D8F"/>
    <w:rsid w:val="00D0785E"/>
    <w:rsid w:val="00D07F52"/>
    <w:rsid w:val="00D10560"/>
    <w:rsid w:val="00D11129"/>
    <w:rsid w:val="00D11EBB"/>
    <w:rsid w:val="00D1309B"/>
    <w:rsid w:val="00D15A3B"/>
    <w:rsid w:val="00D16164"/>
    <w:rsid w:val="00D172AD"/>
    <w:rsid w:val="00D17C0B"/>
    <w:rsid w:val="00D20735"/>
    <w:rsid w:val="00D233AE"/>
    <w:rsid w:val="00D23803"/>
    <w:rsid w:val="00D2798D"/>
    <w:rsid w:val="00D305B9"/>
    <w:rsid w:val="00D307A2"/>
    <w:rsid w:val="00D30AC7"/>
    <w:rsid w:val="00D31A1B"/>
    <w:rsid w:val="00D31CA7"/>
    <w:rsid w:val="00D31FA0"/>
    <w:rsid w:val="00D32E81"/>
    <w:rsid w:val="00D33177"/>
    <w:rsid w:val="00D341C0"/>
    <w:rsid w:val="00D36174"/>
    <w:rsid w:val="00D36518"/>
    <w:rsid w:val="00D37875"/>
    <w:rsid w:val="00D37DFC"/>
    <w:rsid w:val="00D422B1"/>
    <w:rsid w:val="00D42989"/>
    <w:rsid w:val="00D42A8E"/>
    <w:rsid w:val="00D42DBE"/>
    <w:rsid w:val="00D4305D"/>
    <w:rsid w:val="00D4359C"/>
    <w:rsid w:val="00D436F9"/>
    <w:rsid w:val="00D43ED3"/>
    <w:rsid w:val="00D45730"/>
    <w:rsid w:val="00D46CEF"/>
    <w:rsid w:val="00D507C1"/>
    <w:rsid w:val="00D5256D"/>
    <w:rsid w:val="00D52588"/>
    <w:rsid w:val="00D53614"/>
    <w:rsid w:val="00D544E6"/>
    <w:rsid w:val="00D55D11"/>
    <w:rsid w:val="00D60526"/>
    <w:rsid w:val="00D61081"/>
    <w:rsid w:val="00D61FDB"/>
    <w:rsid w:val="00D62BEC"/>
    <w:rsid w:val="00D6355C"/>
    <w:rsid w:val="00D63EA7"/>
    <w:rsid w:val="00D642EB"/>
    <w:rsid w:val="00D6476E"/>
    <w:rsid w:val="00D65708"/>
    <w:rsid w:val="00D657C6"/>
    <w:rsid w:val="00D65D60"/>
    <w:rsid w:val="00D70A1F"/>
    <w:rsid w:val="00D739E5"/>
    <w:rsid w:val="00D73A7D"/>
    <w:rsid w:val="00D74277"/>
    <w:rsid w:val="00D7609E"/>
    <w:rsid w:val="00D8045D"/>
    <w:rsid w:val="00D80F3B"/>
    <w:rsid w:val="00D81F22"/>
    <w:rsid w:val="00D8381F"/>
    <w:rsid w:val="00D8474A"/>
    <w:rsid w:val="00D84A01"/>
    <w:rsid w:val="00D85D5D"/>
    <w:rsid w:val="00D870B0"/>
    <w:rsid w:val="00D90C92"/>
    <w:rsid w:val="00D91883"/>
    <w:rsid w:val="00D91E83"/>
    <w:rsid w:val="00D91ED6"/>
    <w:rsid w:val="00D923FC"/>
    <w:rsid w:val="00D930CD"/>
    <w:rsid w:val="00D93D87"/>
    <w:rsid w:val="00D941CD"/>
    <w:rsid w:val="00D96F63"/>
    <w:rsid w:val="00DA40EF"/>
    <w:rsid w:val="00DA4524"/>
    <w:rsid w:val="00DA4E2A"/>
    <w:rsid w:val="00DA523A"/>
    <w:rsid w:val="00DA5A41"/>
    <w:rsid w:val="00DB1B01"/>
    <w:rsid w:val="00DB28ED"/>
    <w:rsid w:val="00DB309E"/>
    <w:rsid w:val="00DB548C"/>
    <w:rsid w:val="00DB581E"/>
    <w:rsid w:val="00DB674B"/>
    <w:rsid w:val="00DC0B5F"/>
    <w:rsid w:val="00DC0CA2"/>
    <w:rsid w:val="00DC140D"/>
    <w:rsid w:val="00DC1922"/>
    <w:rsid w:val="00DC2BAD"/>
    <w:rsid w:val="00DC327B"/>
    <w:rsid w:val="00DC336A"/>
    <w:rsid w:val="00DC3E00"/>
    <w:rsid w:val="00DC4497"/>
    <w:rsid w:val="00DC5F7B"/>
    <w:rsid w:val="00DC6789"/>
    <w:rsid w:val="00DC68F4"/>
    <w:rsid w:val="00DC7906"/>
    <w:rsid w:val="00DC7FD1"/>
    <w:rsid w:val="00DD0BDB"/>
    <w:rsid w:val="00DD1F05"/>
    <w:rsid w:val="00DD227B"/>
    <w:rsid w:val="00DD552C"/>
    <w:rsid w:val="00DD7B19"/>
    <w:rsid w:val="00DE14EE"/>
    <w:rsid w:val="00DE3A68"/>
    <w:rsid w:val="00DE47E9"/>
    <w:rsid w:val="00DF003E"/>
    <w:rsid w:val="00DF107B"/>
    <w:rsid w:val="00DF1D44"/>
    <w:rsid w:val="00DF287B"/>
    <w:rsid w:val="00DF3187"/>
    <w:rsid w:val="00DF5171"/>
    <w:rsid w:val="00DF5C1A"/>
    <w:rsid w:val="00DF6315"/>
    <w:rsid w:val="00DF79CD"/>
    <w:rsid w:val="00E00C9E"/>
    <w:rsid w:val="00E02BA7"/>
    <w:rsid w:val="00E04949"/>
    <w:rsid w:val="00E04FBC"/>
    <w:rsid w:val="00E11C09"/>
    <w:rsid w:val="00E129CA"/>
    <w:rsid w:val="00E1349B"/>
    <w:rsid w:val="00E1459C"/>
    <w:rsid w:val="00E14663"/>
    <w:rsid w:val="00E154F4"/>
    <w:rsid w:val="00E15EB3"/>
    <w:rsid w:val="00E1760D"/>
    <w:rsid w:val="00E2162D"/>
    <w:rsid w:val="00E21739"/>
    <w:rsid w:val="00E21F64"/>
    <w:rsid w:val="00E226CB"/>
    <w:rsid w:val="00E2547B"/>
    <w:rsid w:val="00E264F3"/>
    <w:rsid w:val="00E270BC"/>
    <w:rsid w:val="00E308D3"/>
    <w:rsid w:val="00E315C0"/>
    <w:rsid w:val="00E319B1"/>
    <w:rsid w:val="00E31E23"/>
    <w:rsid w:val="00E352C0"/>
    <w:rsid w:val="00E35B0B"/>
    <w:rsid w:val="00E42EE4"/>
    <w:rsid w:val="00E43363"/>
    <w:rsid w:val="00E4389D"/>
    <w:rsid w:val="00E4440B"/>
    <w:rsid w:val="00E44DB1"/>
    <w:rsid w:val="00E46E52"/>
    <w:rsid w:val="00E47A59"/>
    <w:rsid w:val="00E50542"/>
    <w:rsid w:val="00E50DCB"/>
    <w:rsid w:val="00E5257F"/>
    <w:rsid w:val="00E54AED"/>
    <w:rsid w:val="00E54E53"/>
    <w:rsid w:val="00E56772"/>
    <w:rsid w:val="00E5721D"/>
    <w:rsid w:val="00E579CA"/>
    <w:rsid w:val="00E60121"/>
    <w:rsid w:val="00E607C7"/>
    <w:rsid w:val="00E608DF"/>
    <w:rsid w:val="00E60B2C"/>
    <w:rsid w:val="00E615B0"/>
    <w:rsid w:val="00E62AB2"/>
    <w:rsid w:val="00E6568C"/>
    <w:rsid w:val="00E67F17"/>
    <w:rsid w:val="00E7037E"/>
    <w:rsid w:val="00E70B5F"/>
    <w:rsid w:val="00E71EA3"/>
    <w:rsid w:val="00E73598"/>
    <w:rsid w:val="00E7389D"/>
    <w:rsid w:val="00E73DD5"/>
    <w:rsid w:val="00E7437B"/>
    <w:rsid w:val="00E755AD"/>
    <w:rsid w:val="00E7674C"/>
    <w:rsid w:val="00E76A4D"/>
    <w:rsid w:val="00E80D25"/>
    <w:rsid w:val="00E80D41"/>
    <w:rsid w:val="00E8187C"/>
    <w:rsid w:val="00E832C7"/>
    <w:rsid w:val="00E8566D"/>
    <w:rsid w:val="00E85E6F"/>
    <w:rsid w:val="00E86DD3"/>
    <w:rsid w:val="00E8796F"/>
    <w:rsid w:val="00E91A49"/>
    <w:rsid w:val="00E924B6"/>
    <w:rsid w:val="00E948A7"/>
    <w:rsid w:val="00E979C8"/>
    <w:rsid w:val="00EA150B"/>
    <w:rsid w:val="00EA1931"/>
    <w:rsid w:val="00EA223F"/>
    <w:rsid w:val="00EA2820"/>
    <w:rsid w:val="00EA28AD"/>
    <w:rsid w:val="00EA4D7A"/>
    <w:rsid w:val="00EA6362"/>
    <w:rsid w:val="00EA6CBD"/>
    <w:rsid w:val="00EA7E60"/>
    <w:rsid w:val="00EA7EAB"/>
    <w:rsid w:val="00EB0020"/>
    <w:rsid w:val="00EB0C5B"/>
    <w:rsid w:val="00EB156E"/>
    <w:rsid w:val="00EB190D"/>
    <w:rsid w:val="00EB3DBF"/>
    <w:rsid w:val="00EB4624"/>
    <w:rsid w:val="00EB5874"/>
    <w:rsid w:val="00EB59BE"/>
    <w:rsid w:val="00EB608D"/>
    <w:rsid w:val="00EB6EAC"/>
    <w:rsid w:val="00EC0864"/>
    <w:rsid w:val="00EC28DC"/>
    <w:rsid w:val="00EC4C31"/>
    <w:rsid w:val="00EC5EFD"/>
    <w:rsid w:val="00EC64A5"/>
    <w:rsid w:val="00EC72B2"/>
    <w:rsid w:val="00EC74B8"/>
    <w:rsid w:val="00ED1E2E"/>
    <w:rsid w:val="00ED3140"/>
    <w:rsid w:val="00ED506E"/>
    <w:rsid w:val="00ED798D"/>
    <w:rsid w:val="00EE22E5"/>
    <w:rsid w:val="00EE4FAE"/>
    <w:rsid w:val="00EE76CD"/>
    <w:rsid w:val="00EE7752"/>
    <w:rsid w:val="00EF0438"/>
    <w:rsid w:val="00EF07B0"/>
    <w:rsid w:val="00EF13D3"/>
    <w:rsid w:val="00EF1414"/>
    <w:rsid w:val="00EF20E4"/>
    <w:rsid w:val="00EF2FAF"/>
    <w:rsid w:val="00EF4735"/>
    <w:rsid w:val="00EF678E"/>
    <w:rsid w:val="00EF6864"/>
    <w:rsid w:val="00F01016"/>
    <w:rsid w:val="00F036F6"/>
    <w:rsid w:val="00F03A85"/>
    <w:rsid w:val="00F04B8B"/>
    <w:rsid w:val="00F04D12"/>
    <w:rsid w:val="00F05F58"/>
    <w:rsid w:val="00F06323"/>
    <w:rsid w:val="00F0684D"/>
    <w:rsid w:val="00F068A2"/>
    <w:rsid w:val="00F06985"/>
    <w:rsid w:val="00F0711C"/>
    <w:rsid w:val="00F0754E"/>
    <w:rsid w:val="00F07870"/>
    <w:rsid w:val="00F10674"/>
    <w:rsid w:val="00F11266"/>
    <w:rsid w:val="00F114DA"/>
    <w:rsid w:val="00F11BB3"/>
    <w:rsid w:val="00F136E4"/>
    <w:rsid w:val="00F13E7A"/>
    <w:rsid w:val="00F15487"/>
    <w:rsid w:val="00F17748"/>
    <w:rsid w:val="00F20349"/>
    <w:rsid w:val="00F22520"/>
    <w:rsid w:val="00F23119"/>
    <w:rsid w:val="00F24205"/>
    <w:rsid w:val="00F247B3"/>
    <w:rsid w:val="00F26763"/>
    <w:rsid w:val="00F27496"/>
    <w:rsid w:val="00F275F4"/>
    <w:rsid w:val="00F27A65"/>
    <w:rsid w:val="00F3059C"/>
    <w:rsid w:val="00F30DBF"/>
    <w:rsid w:val="00F30E7F"/>
    <w:rsid w:val="00F31AF3"/>
    <w:rsid w:val="00F329B2"/>
    <w:rsid w:val="00F32DD6"/>
    <w:rsid w:val="00F34919"/>
    <w:rsid w:val="00F35291"/>
    <w:rsid w:val="00F353A9"/>
    <w:rsid w:val="00F354C5"/>
    <w:rsid w:val="00F36E80"/>
    <w:rsid w:val="00F3729B"/>
    <w:rsid w:val="00F43963"/>
    <w:rsid w:val="00F4526F"/>
    <w:rsid w:val="00F46593"/>
    <w:rsid w:val="00F46602"/>
    <w:rsid w:val="00F46669"/>
    <w:rsid w:val="00F469B7"/>
    <w:rsid w:val="00F46A92"/>
    <w:rsid w:val="00F51C7A"/>
    <w:rsid w:val="00F52402"/>
    <w:rsid w:val="00F52F91"/>
    <w:rsid w:val="00F54BC3"/>
    <w:rsid w:val="00F5523F"/>
    <w:rsid w:val="00F562DF"/>
    <w:rsid w:val="00F56E32"/>
    <w:rsid w:val="00F57131"/>
    <w:rsid w:val="00F5750E"/>
    <w:rsid w:val="00F57ADB"/>
    <w:rsid w:val="00F60605"/>
    <w:rsid w:val="00F60A08"/>
    <w:rsid w:val="00F65DC8"/>
    <w:rsid w:val="00F66B28"/>
    <w:rsid w:val="00F7060D"/>
    <w:rsid w:val="00F70F60"/>
    <w:rsid w:val="00F729CB"/>
    <w:rsid w:val="00F74333"/>
    <w:rsid w:val="00F7508A"/>
    <w:rsid w:val="00F7552E"/>
    <w:rsid w:val="00F76CFA"/>
    <w:rsid w:val="00F80C28"/>
    <w:rsid w:val="00F81A6D"/>
    <w:rsid w:val="00F82FB2"/>
    <w:rsid w:val="00F83BF2"/>
    <w:rsid w:val="00F86EC3"/>
    <w:rsid w:val="00F872F1"/>
    <w:rsid w:val="00F876EA"/>
    <w:rsid w:val="00F902F0"/>
    <w:rsid w:val="00F90BEC"/>
    <w:rsid w:val="00F91047"/>
    <w:rsid w:val="00F91A52"/>
    <w:rsid w:val="00F93638"/>
    <w:rsid w:val="00F9456D"/>
    <w:rsid w:val="00F947A0"/>
    <w:rsid w:val="00F961B9"/>
    <w:rsid w:val="00F9783C"/>
    <w:rsid w:val="00FA0E70"/>
    <w:rsid w:val="00FA1FC4"/>
    <w:rsid w:val="00FA2ED2"/>
    <w:rsid w:val="00FA3D09"/>
    <w:rsid w:val="00FA525A"/>
    <w:rsid w:val="00FA675F"/>
    <w:rsid w:val="00FA7D43"/>
    <w:rsid w:val="00FA7E74"/>
    <w:rsid w:val="00FB0237"/>
    <w:rsid w:val="00FB0CB4"/>
    <w:rsid w:val="00FB189A"/>
    <w:rsid w:val="00FB1FCB"/>
    <w:rsid w:val="00FB4744"/>
    <w:rsid w:val="00FB4E2F"/>
    <w:rsid w:val="00FB52F3"/>
    <w:rsid w:val="00FB6E6F"/>
    <w:rsid w:val="00FC06E2"/>
    <w:rsid w:val="00FC0F7A"/>
    <w:rsid w:val="00FC36D2"/>
    <w:rsid w:val="00FC41DA"/>
    <w:rsid w:val="00FC4B34"/>
    <w:rsid w:val="00FC5141"/>
    <w:rsid w:val="00FC71CB"/>
    <w:rsid w:val="00FC75F8"/>
    <w:rsid w:val="00FD0EDA"/>
    <w:rsid w:val="00FD295F"/>
    <w:rsid w:val="00FD387F"/>
    <w:rsid w:val="00FD6928"/>
    <w:rsid w:val="00FD6E66"/>
    <w:rsid w:val="00FD757D"/>
    <w:rsid w:val="00FD7DB5"/>
    <w:rsid w:val="00FE03F6"/>
    <w:rsid w:val="00FE1BC4"/>
    <w:rsid w:val="00FE4F6A"/>
    <w:rsid w:val="00FE7159"/>
    <w:rsid w:val="00FE7530"/>
    <w:rsid w:val="00FE7595"/>
    <w:rsid w:val="00FF0F62"/>
    <w:rsid w:val="00FF1A62"/>
    <w:rsid w:val="00FF2758"/>
    <w:rsid w:val="00FF2F6F"/>
    <w:rsid w:val="00FF3277"/>
    <w:rsid w:val="00FF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6E"/>
    <w:pPr>
      <w:ind w:left="720"/>
      <w:contextualSpacing/>
    </w:pPr>
  </w:style>
  <w:style w:type="table" w:styleId="TableGrid">
    <w:name w:val="Table Grid"/>
    <w:basedOn w:val="TableNormal"/>
    <w:uiPriority w:val="59"/>
    <w:rsid w:val="0076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E2F"/>
    <w:rPr>
      <w:rFonts w:ascii="Tahoma" w:hAnsi="Tahoma" w:cs="Tahoma"/>
      <w:sz w:val="16"/>
      <w:szCs w:val="16"/>
    </w:rPr>
  </w:style>
  <w:style w:type="paragraph" w:styleId="Header">
    <w:name w:val="header"/>
    <w:basedOn w:val="Normal"/>
    <w:link w:val="HeaderChar"/>
    <w:uiPriority w:val="99"/>
    <w:unhideWhenUsed/>
    <w:rsid w:val="00CF2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D9"/>
  </w:style>
  <w:style w:type="paragraph" w:styleId="Footer">
    <w:name w:val="footer"/>
    <w:basedOn w:val="Normal"/>
    <w:link w:val="FooterChar"/>
    <w:uiPriority w:val="99"/>
    <w:unhideWhenUsed/>
    <w:rsid w:val="00CF2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6E"/>
    <w:pPr>
      <w:ind w:left="720"/>
      <w:contextualSpacing/>
    </w:pPr>
  </w:style>
  <w:style w:type="table" w:styleId="TableGrid">
    <w:name w:val="Table Grid"/>
    <w:basedOn w:val="TableNormal"/>
    <w:uiPriority w:val="59"/>
    <w:rsid w:val="0076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E2F"/>
    <w:rPr>
      <w:rFonts w:ascii="Tahoma" w:hAnsi="Tahoma" w:cs="Tahoma"/>
      <w:sz w:val="16"/>
      <w:szCs w:val="16"/>
    </w:rPr>
  </w:style>
  <w:style w:type="paragraph" w:styleId="Header">
    <w:name w:val="header"/>
    <w:basedOn w:val="Normal"/>
    <w:link w:val="HeaderChar"/>
    <w:uiPriority w:val="99"/>
    <w:unhideWhenUsed/>
    <w:rsid w:val="00CF2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D9"/>
  </w:style>
  <w:style w:type="paragraph" w:styleId="Footer">
    <w:name w:val="footer"/>
    <w:basedOn w:val="Normal"/>
    <w:link w:val="FooterChar"/>
    <w:uiPriority w:val="99"/>
    <w:unhideWhenUsed/>
    <w:rsid w:val="00CF2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10338</Characters>
  <Application>Microsoft Office Word</Application>
  <DocSecurity>0</DocSecurity>
  <Lines>86</Lines>
  <Paragraphs>24</Paragraphs>
  <ScaleCrop>false</ScaleCrop>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2015-02-10T05:24:00Z</dcterms:created>
  <dcterms:modified xsi:type="dcterms:W3CDTF">2015-02-10T05:25:00Z</dcterms:modified>
</cp:coreProperties>
</file>