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2F35A"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60DE85DB"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3C20B4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6A5F1B">
        <w:rPr>
          <w:color w:val="000000"/>
          <w:sz w:val="22"/>
          <w:szCs w:val="22"/>
        </w:rPr>
        <w:t>Winter</w:t>
      </w:r>
      <w:proofErr w:type="gramEnd"/>
      <w:r w:rsidR="006A5F1B">
        <w:rPr>
          <w:color w:val="000000"/>
          <w:sz w:val="22"/>
          <w:szCs w:val="22"/>
        </w:rPr>
        <w:t xml:space="preserve"> 2015</w:t>
      </w:r>
    </w:p>
    <w:p w14:paraId="5638ACFD" w14:textId="77777777" w:rsidR="00C93A29" w:rsidRPr="0036127B" w:rsidRDefault="00C93A29" w:rsidP="00C93A29">
      <w:pPr>
        <w:autoSpaceDE w:val="0"/>
        <w:autoSpaceDN w:val="0"/>
        <w:adjustRightInd w:val="0"/>
        <w:jc w:val="center"/>
        <w:rPr>
          <w:b/>
          <w:color w:val="000000"/>
          <w:sz w:val="22"/>
          <w:szCs w:val="22"/>
        </w:rPr>
      </w:pPr>
    </w:p>
    <w:p w14:paraId="57515733" w14:textId="77777777" w:rsidR="00C93A29" w:rsidRPr="0036127B" w:rsidRDefault="00F538AE" w:rsidP="00C93A29">
      <w:pPr>
        <w:autoSpaceDE w:val="0"/>
        <w:autoSpaceDN w:val="0"/>
        <w:adjustRightInd w:val="0"/>
        <w:jc w:val="center"/>
        <w:rPr>
          <w:b/>
          <w:color w:val="000000"/>
          <w:sz w:val="22"/>
          <w:szCs w:val="22"/>
        </w:rPr>
      </w:pPr>
      <w:commentRangeStart w:id="0"/>
      <w:r>
        <w:rPr>
          <w:b/>
          <w:color w:val="000000"/>
          <w:sz w:val="22"/>
          <w:szCs w:val="22"/>
        </w:rPr>
        <w:t>Homework #4</w:t>
      </w:r>
      <w:commentRangeEnd w:id="0"/>
      <w:r w:rsidR="00852746">
        <w:rPr>
          <w:rStyle w:val="CommentReference"/>
        </w:rPr>
        <w:commentReference w:id="0"/>
      </w:r>
    </w:p>
    <w:p w14:paraId="668B31F1"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0507D268" w14:textId="77777777" w:rsidR="00C93A29" w:rsidRPr="0036127B" w:rsidRDefault="00C93A29" w:rsidP="00410B89">
      <w:pPr>
        <w:autoSpaceDE w:val="0"/>
        <w:autoSpaceDN w:val="0"/>
        <w:adjustRightInd w:val="0"/>
        <w:rPr>
          <w:b/>
          <w:color w:val="000000"/>
          <w:sz w:val="22"/>
          <w:szCs w:val="22"/>
        </w:rPr>
      </w:pPr>
    </w:p>
    <w:p w14:paraId="181F89D2"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6A5F1B">
        <w:rPr>
          <w:color w:val="000000"/>
          <w:sz w:val="22"/>
          <w:szCs w:val="22"/>
        </w:rPr>
        <w:t>February 9</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CF6ECF2" w14:textId="77777777" w:rsidR="002F0282" w:rsidRDefault="002F0282" w:rsidP="002F0282">
      <w:pPr>
        <w:autoSpaceDE w:val="0"/>
        <w:autoSpaceDN w:val="0"/>
        <w:adjustRightInd w:val="0"/>
        <w:rPr>
          <w:color w:val="000000"/>
          <w:sz w:val="22"/>
          <w:szCs w:val="22"/>
        </w:rPr>
      </w:pPr>
      <w:bookmarkStart w:id="1" w:name="_GoBack"/>
      <w:bookmarkEnd w:id="1"/>
    </w:p>
    <w:p w14:paraId="77ECC778"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1AD3257" w14:textId="77777777" w:rsidR="001D2DC2" w:rsidRDefault="001D2DC2" w:rsidP="0036127B">
      <w:pPr>
        <w:autoSpaceDE w:val="0"/>
        <w:autoSpaceDN w:val="0"/>
        <w:adjustRightInd w:val="0"/>
        <w:rPr>
          <w:color w:val="000000"/>
          <w:sz w:val="22"/>
          <w:szCs w:val="22"/>
        </w:rPr>
      </w:pPr>
    </w:p>
    <w:p w14:paraId="7C71153C"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194892A4"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102E4A2A"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5ADFE3A8" w14:textId="77777777" w:rsidR="00132BA1" w:rsidRPr="002F0282" w:rsidRDefault="00132BA1" w:rsidP="00132BA1">
      <w:pPr>
        <w:autoSpaceDE w:val="0"/>
        <w:autoSpaceDN w:val="0"/>
        <w:adjustRightInd w:val="0"/>
        <w:ind w:left="1080"/>
        <w:rPr>
          <w:b/>
          <w:bCs/>
          <w:i/>
          <w:iCs/>
          <w:color w:val="000000"/>
          <w:sz w:val="22"/>
          <w:szCs w:val="22"/>
        </w:rPr>
      </w:pPr>
    </w:p>
    <w:p w14:paraId="5A2D78EC" w14:textId="77777777" w:rsidR="00261CFB" w:rsidRPr="009D5804" w:rsidRDefault="00C00601" w:rsidP="004D7832">
      <w:pPr>
        <w:autoSpaceDE w:val="0"/>
        <w:autoSpaceDN w:val="0"/>
        <w:adjustRightInd w:val="0"/>
        <w:rPr>
          <w:sz w:val="22"/>
          <w:szCs w:val="22"/>
        </w:rPr>
      </w:pPr>
      <w:r>
        <w:rPr>
          <w:color w:val="000000"/>
          <w:sz w:val="22"/>
          <w:szCs w:val="22"/>
        </w:rPr>
        <w:t xml:space="preserve">This homework </w:t>
      </w:r>
      <w:r w:rsidR="004D7832">
        <w:rPr>
          <w:color w:val="000000"/>
          <w:sz w:val="22"/>
          <w:szCs w:val="22"/>
        </w:rPr>
        <w:t>investigates associations between death from any cause and age, sex, and serum bilirubin in a population of patients with primary biliary cirrhosis who were enrolled in a randomized clinical trial (RCT) of D-</w:t>
      </w:r>
      <w:proofErr w:type="spellStart"/>
      <w:r w:rsidR="004D7832">
        <w:rPr>
          <w:color w:val="000000"/>
          <w:sz w:val="22"/>
          <w:szCs w:val="22"/>
        </w:rPr>
        <w:t>penicillamine</w:t>
      </w:r>
      <w:proofErr w:type="spellEnd"/>
      <w:r w:rsidR="004D7832">
        <w:rPr>
          <w:color w:val="000000"/>
          <w:sz w:val="22"/>
          <w:szCs w:val="22"/>
        </w:rPr>
        <w:t>.</w:t>
      </w:r>
      <w:r>
        <w:rPr>
          <w:color w:val="000000"/>
          <w:sz w:val="22"/>
          <w:szCs w:val="22"/>
        </w:rPr>
        <w:t xml:space="preserve"> </w:t>
      </w:r>
      <w:r w:rsidR="00132BA1" w:rsidRPr="009D5804">
        <w:rPr>
          <w:sz w:val="22"/>
          <w:szCs w:val="22"/>
        </w:rPr>
        <w:t xml:space="preserve">The data can be found on the class web page (follow the link to Datasets) in the file labeled </w:t>
      </w:r>
      <w:r w:rsidR="004D7832">
        <w:rPr>
          <w:sz w:val="22"/>
          <w:szCs w:val="22"/>
        </w:rPr>
        <w:t>liver</w:t>
      </w:r>
      <w:r w:rsidR="00132BA1" w:rsidRPr="009D5804">
        <w:rPr>
          <w:sz w:val="22"/>
          <w:szCs w:val="22"/>
        </w:rPr>
        <w:t>.txt. Docu</w:t>
      </w:r>
      <w:r w:rsidR="00FB663C" w:rsidRPr="009D5804">
        <w:rPr>
          <w:sz w:val="22"/>
          <w:szCs w:val="22"/>
        </w:rPr>
        <w:t xml:space="preserve">mentation is in the file </w:t>
      </w:r>
      <w:r w:rsidR="004D7832">
        <w:rPr>
          <w:sz w:val="22"/>
          <w:szCs w:val="22"/>
        </w:rPr>
        <w:t>liver.doc</w:t>
      </w:r>
      <w:r w:rsidR="00FB663C" w:rsidRPr="009D5804">
        <w:rPr>
          <w:sz w:val="22"/>
          <w:szCs w:val="22"/>
        </w:rPr>
        <w:t xml:space="preserve">. </w:t>
      </w:r>
    </w:p>
    <w:p w14:paraId="1D84EE39" w14:textId="77777777" w:rsidR="00261CFB" w:rsidRPr="009D5804" w:rsidRDefault="00261CFB" w:rsidP="00261CFB">
      <w:pPr>
        <w:autoSpaceDE w:val="0"/>
        <w:autoSpaceDN w:val="0"/>
        <w:adjustRightInd w:val="0"/>
        <w:rPr>
          <w:sz w:val="22"/>
          <w:szCs w:val="22"/>
        </w:rPr>
      </w:pPr>
    </w:p>
    <w:p w14:paraId="0FB3B72F" w14:textId="77777777" w:rsidR="004D7832" w:rsidRDefault="004D7832" w:rsidP="00F538AE">
      <w:pPr>
        <w:numPr>
          <w:ilvl w:val="0"/>
          <w:numId w:val="19"/>
        </w:numPr>
        <w:autoSpaceDE w:val="0"/>
        <w:autoSpaceDN w:val="0"/>
        <w:adjustRightInd w:val="0"/>
        <w:spacing w:after="120"/>
        <w:rPr>
          <w:sz w:val="22"/>
          <w:szCs w:val="22"/>
        </w:rPr>
      </w:pPr>
      <w:commentRangeStart w:id="2"/>
      <w:r>
        <w:rPr>
          <w:sz w:val="22"/>
          <w:szCs w:val="22"/>
        </w:rPr>
        <w:t>Provid</w:t>
      </w:r>
      <w:commentRangeEnd w:id="2"/>
      <w:r w:rsidR="00852746">
        <w:rPr>
          <w:rStyle w:val="CommentReference"/>
        </w:rPr>
        <w:commentReference w:id="2"/>
      </w:r>
      <w:r>
        <w:rPr>
          <w:sz w:val="22"/>
          <w:szCs w:val="22"/>
        </w:rPr>
        <w:t>e suitable descriptive statistics pertinent to the scientific questions addressed in this homework.</w:t>
      </w:r>
    </w:p>
    <w:p w14:paraId="7C873B92" w14:textId="77777777" w:rsidR="00CB1781" w:rsidRPr="00B2343E" w:rsidRDefault="005E570D" w:rsidP="00CB1781">
      <w:pPr>
        <w:autoSpaceDE w:val="0"/>
        <w:autoSpaceDN w:val="0"/>
        <w:adjustRightInd w:val="0"/>
        <w:spacing w:after="120"/>
        <w:ind w:left="720"/>
        <w:rPr>
          <w:rFonts w:ascii="Calibri" w:hAnsi="Calibri"/>
          <w:sz w:val="24"/>
          <w:szCs w:val="24"/>
        </w:rPr>
      </w:pPr>
      <w:r w:rsidRPr="00B2343E">
        <w:rPr>
          <w:rFonts w:ascii="Calibri" w:hAnsi="Calibri"/>
          <w:b/>
          <w:sz w:val="24"/>
          <w:szCs w:val="24"/>
          <w:u w:val="single"/>
        </w:rPr>
        <w:t>Methods:</w:t>
      </w:r>
      <w:r w:rsidRPr="00B2343E">
        <w:rPr>
          <w:rFonts w:ascii="Calibri" w:hAnsi="Calibri"/>
          <w:sz w:val="24"/>
          <w:szCs w:val="24"/>
        </w:rPr>
        <w:t xml:space="preserve"> </w:t>
      </w:r>
      <w:r w:rsidRPr="005E570D">
        <w:rPr>
          <w:rFonts w:ascii="Calibri" w:hAnsi="Calibri"/>
          <w:sz w:val="24"/>
          <w:szCs w:val="24"/>
        </w:rPr>
        <w:t>D</w:t>
      </w:r>
      <w:r>
        <w:rPr>
          <w:rFonts w:ascii="Calibri" w:hAnsi="Calibri"/>
          <w:sz w:val="24"/>
          <w:szCs w:val="24"/>
        </w:rPr>
        <w:t xml:space="preserve">escriptive statistics for </w:t>
      </w:r>
      <w:r w:rsidR="00E45D00">
        <w:rPr>
          <w:rFonts w:ascii="Calibri" w:hAnsi="Calibri"/>
          <w:sz w:val="24"/>
          <w:szCs w:val="24"/>
        </w:rPr>
        <w:t xml:space="preserve">age, sex, and </w:t>
      </w:r>
      <w:r>
        <w:rPr>
          <w:rFonts w:ascii="Calibri" w:hAnsi="Calibri"/>
          <w:sz w:val="24"/>
          <w:szCs w:val="24"/>
        </w:rPr>
        <w:t>bilirubin levels</w:t>
      </w:r>
      <w:r w:rsidRPr="005E570D">
        <w:rPr>
          <w:rFonts w:ascii="Calibri" w:hAnsi="Calibri"/>
          <w:sz w:val="24"/>
          <w:szCs w:val="24"/>
        </w:rPr>
        <w:t xml:space="preserve"> included the </w:t>
      </w:r>
      <w:r>
        <w:rPr>
          <w:rFonts w:ascii="Calibri" w:hAnsi="Calibri"/>
          <w:sz w:val="24"/>
          <w:szCs w:val="24"/>
        </w:rPr>
        <w:t xml:space="preserve">sample size and </w:t>
      </w:r>
      <w:r w:rsidR="00E45D00">
        <w:rPr>
          <w:rFonts w:ascii="Calibri" w:hAnsi="Calibri"/>
          <w:sz w:val="24"/>
          <w:szCs w:val="24"/>
        </w:rPr>
        <w:t xml:space="preserve">either </w:t>
      </w:r>
      <w:r>
        <w:rPr>
          <w:rFonts w:ascii="Calibri" w:hAnsi="Calibri"/>
          <w:sz w:val="24"/>
          <w:szCs w:val="24"/>
        </w:rPr>
        <w:t>the mean, standard deviation, minimum, maximum</w:t>
      </w:r>
      <w:r w:rsidRPr="005E570D">
        <w:rPr>
          <w:rFonts w:ascii="Calibri" w:hAnsi="Calibri"/>
          <w:sz w:val="24"/>
          <w:szCs w:val="24"/>
        </w:rPr>
        <w:t xml:space="preserve">, </w:t>
      </w:r>
      <w:r>
        <w:rPr>
          <w:rFonts w:ascii="Calibri" w:hAnsi="Calibri"/>
          <w:sz w:val="24"/>
          <w:szCs w:val="24"/>
        </w:rPr>
        <w:t>median and interquartile range (25% and 75%)</w:t>
      </w:r>
      <w:r w:rsidR="00E45D00">
        <w:rPr>
          <w:rFonts w:ascii="Calibri" w:hAnsi="Calibri"/>
          <w:sz w:val="24"/>
          <w:szCs w:val="24"/>
        </w:rPr>
        <w:t xml:space="preserve"> or the proportion of males &amp; females</w:t>
      </w:r>
      <w:r w:rsidRPr="005E570D">
        <w:rPr>
          <w:rFonts w:ascii="Calibri" w:hAnsi="Calibri"/>
          <w:sz w:val="24"/>
          <w:szCs w:val="24"/>
        </w:rPr>
        <w:t xml:space="preserve">. </w:t>
      </w:r>
      <w:r w:rsidRPr="00B2343E">
        <w:rPr>
          <w:rFonts w:ascii="Calibri" w:hAnsi="Calibri"/>
          <w:sz w:val="24"/>
          <w:szCs w:val="24"/>
        </w:rPr>
        <w:t>Descriptive statistics for the censoring distribution included the minimum and maximum observed censoring times, the mean duration of follow-up time</w:t>
      </w:r>
      <w:r w:rsidR="00103F25" w:rsidRPr="00B2343E">
        <w:rPr>
          <w:rFonts w:ascii="Calibri" w:hAnsi="Calibri"/>
          <w:sz w:val="24"/>
          <w:szCs w:val="24"/>
        </w:rPr>
        <w:t>. To summarize</w:t>
      </w:r>
      <w:r w:rsidRPr="00B2343E">
        <w:rPr>
          <w:rFonts w:ascii="Calibri" w:hAnsi="Calibri"/>
          <w:sz w:val="24"/>
          <w:szCs w:val="24"/>
        </w:rPr>
        <w:t xml:space="preserve"> survival probabilities by </w:t>
      </w:r>
      <w:r w:rsidR="00103F25" w:rsidRPr="00B2343E">
        <w:rPr>
          <w:rFonts w:ascii="Calibri" w:hAnsi="Calibri"/>
          <w:sz w:val="24"/>
          <w:szCs w:val="24"/>
        </w:rPr>
        <w:t>(untransformed) bilirubin</w:t>
      </w:r>
      <w:r w:rsidRPr="00B2343E">
        <w:rPr>
          <w:rFonts w:ascii="Calibri" w:hAnsi="Calibri"/>
          <w:sz w:val="24"/>
          <w:szCs w:val="24"/>
        </w:rPr>
        <w:t xml:space="preserve"> level, </w:t>
      </w:r>
      <w:r w:rsidR="00103F25" w:rsidRPr="00B2343E">
        <w:rPr>
          <w:rFonts w:ascii="Calibri" w:hAnsi="Calibri"/>
          <w:sz w:val="24"/>
          <w:szCs w:val="24"/>
        </w:rPr>
        <w:t xml:space="preserve">bilirubin </w:t>
      </w:r>
      <w:r w:rsidRPr="00B2343E">
        <w:rPr>
          <w:rFonts w:ascii="Calibri" w:hAnsi="Calibri"/>
          <w:sz w:val="24"/>
          <w:szCs w:val="24"/>
        </w:rPr>
        <w:t xml:space="preserve">was categorized </w:t>
      </w:r>
      <w:r w:rsidR="00103F25" w:rsidRPr="00B2343E">
        <w:rPr>
          <w:rFonts w:ascii="Calibri" w:hAnsi="Calibri"/>
          <w:sz w:val="24"/>
          <w:szCs w:val="24"/>
        </w:rPr>
        <w:t>as follows</w:t>
      </w:r>
      <w:r w:rsidRPr="00B2343E">
        <w:rPr>
          <w:rFonts w:ascii="Calibri" w:hAnsi="Calibri"/>
          <w:sz w:val="24"/>
          <w:szCs w:val="24"/>
        </w:rPr>
        <w:t xml:space="preserve">: </w:t>
      </w:r>
      <w:r w:rsidR="00103F25" w:rsidRPr="00B2343E">
        <w:rPr>
          <w:rFonts w:ascii="Calibri" w:hAnsi="Calibri"/>
          <w:sz w:val="24"/>
          <w:szCs w:val="24"/>
        </w:rPr>
        <w:t>[0-1)</w:t>
      </w:r>
      <w:r w:rsidRPr="00B2343E">
        <w:rPr>
          <w:rFonts w:ascii="Calibri" w:hAnsi="Calibri"/>
          <w:sz w:val="24"/>
          <w:szCs w:val="24"/>
        </w:rPr>
        <w:t xml:space="preserve"> mg/</w:t>
      </w:r>
      <w:proofErr w:type="spellStart"/>
      <w:r w:rsidRPr="00B2343E">
        <w:rPr>
          <w:rFonts w:ascii="Calibri" w:hAnsi="Calibri"/>
          <w:sz w:val="24"/>
          <w:szCs w:val="24"/>
        </w:rPr>
        <w:t>dL</w:t>
      </w:r>
      <w:proofErr w:type="spellEnd"/>
      <w:r w:rsidRPr="00B2343E">
        <w:rPr>
          <w:rFonts w:ascii="Calibri" w:hAnsi="Calibri"/>
          <w:sz w:val="24"/>
          <w:szCs w:val="24"/>
        </w:rPr>
        <w:t xml:space="preserve">, </w:t>
      </w:r>
      <w:r w:rsidR="00103F25" w:rsidRPr="00B2343E">
        <w:rPr>
          <w:rFonts w:ascii="Calibri" w:hAnsi="Calibri"/>
          <w:sz w:val="24"/>
          <w:szCs w:val="24"/>
        </w:rPr>
        <w:t>[1-5)</w:t>
      </w:r>
      <w:r w:rsidRPr="00B2343E">
        <w:rPr>
          <w:rFonts w:ascii="Calibri" w:hAnsi="Calibri"/>
          <w:sz w:val="24"/>
          <w:szCs w:val="24"/>
        </w:rPr>
        <w:t xml:space="preserve"> mg/</w:t>
      </w:r>
      <w:proofErr w:type="spellStart"/>
      <w:r w:rsidRPr="00B2343E">
        <w:rPr>
          <w:rFonts w:ascii="Calibri" w:hAnsi="Calibri"/>
          <w:sz w:val="24"/>
          <w:szCs w:val="24"/>
        </w:rPr>
        <w:t>dL</w:t>
      </w:r>
      <w:proofErr w:type="spellEnd"/>
      <w:r w:rsidRPr="00B2343E">
        <w:rPr>
          <w:rFonts w:ascii="Calibri" w:hAnsi="Calibri"/>
          <w:sz w:val="24"/>
          <w:szCs w:val="24"/>
        </w:rPr>
        <w:t xml:space="preserve">, </w:t>
      </w:r>
      <w:r w:rsidR="00103F25" w:rsidRPr="00B2343E">
        <w:rPr>
          <w:rFonts w:ascii="Calibri" w:hAnsi="Calibri"/>
          <w:sz w:val="24"/>
          <w:szCs w:val="24"/>
        </w:rPr>
        <w:t>[5-10)</w:t>
      </w:r>
      <w:r w:rsidRPr="00B2343E">
        <w:rPr>
          <w:rFonts w:ascii="Calibri" w:hAnsi="Calibri"/>
          <w:sz w:val="24"/>
          <w:szCs w:val="24"/>
        </w:rPr>
        <w:t xml:space="preserve"> mg/</w:t>
      </w:r>
      <w:proofErr w:type="spellStart"/>
      <w:r w:rsidRPr="00B2343E">
        <w:rPr>
          <w:rFonts w:ascii="Calibri" w:hAnsi="Calibri"/>
          <w:sz w:val="24"/>
          <w:szCs w:val="24"/>
        </w:rPr>
        <w:t>dL</w:t>
      </w:r>
      <w:proofErr w:type="spellEnd"/>
      <w:r w:rsidRPr="00B2343E">
        <w:rPr>
          <w:rFonts w:ascii="Calibri" w:hAnsi="Calibri"/>
          <w:sz w:val="24"/>
          <w:szCs w:val="24"/>
        </w:rPr>
        <w:t xml:space="preserve">, </w:t>
      </w:r>
      <w:r w:rsidR="00103F25" w:rsidRPr="00B2343E">
        <w:rPr>
          <w:rFonts w:ascii="Calibri" w:hAnsi="Calibri"/>
          <w:sz w:val="24"/>
          <w:szCs w:val="24"/>
        </w:rPr>
        <w:t>[10-20)</w:t>
      </w:r>
      <w:r w:rsidRPr="00B2343E">
        <w:rPr>
          <w:rFonts w:ascii="Calibri" w:hAnsi="Calibri"/>
          <w:sz w:val="24"/>
          <w:szCs w:val="24"/>
        </w:rPr>
        <w:t xml:space="preserve"> mg/</w:t>
      </w:r>
      <w:proofErr w:type="spellStart"/>
      <w:r w:rsidRPr="00B2343E">
        <w:rPr>
          <w:rFonts w:ascii="Calibri" w:hAnsi="Calibri"/>
          <w:sz w:val="24"/>
          <w:szCs w:val="24"/>
        </w:rPr>
        <w:t>dL</w:t>
      </w:r>
      <w:proofErr w:type="spellEnd"/>
      <w:r w:rsidRPr="00B2343E">
        <w:rPr>
          <w:rFonts w:ascii="Calibri" w:hAnsi="Calibri"/>
          <w:sz w:val="24"/>
          <w:szCs w:val="24"/>
        </w:rPr>
        <w:t xml:space="preserve">, </w:t>
      </w:r>
      <w:commentRangeStart w:id="3"/>
      <w:r w:rsidR="00103F25" w:rsidRPr="00B2343E">
        <w:rPr>
          <w:rFonts w:ascii="Calibri" w:hAnsi="Calibri"/>
          <w:sz w:val="24"/>
          <w:szCs w:val="24"/>
        </w:rPr>
        <w:t>and [20-30)</w:t>
      </w:r>
      <w:r w:rsidRPr="00B2343E">
        <w:rPr>
          <w:rFonts w:ascii="Calibri" w:hAnsi="Calibri"/>
          <w:sz w:val="24"/>
          <w:szCs w:val="24"/>
        </w:rPr>
        <w:t xml:space="preserve"> mg/</w:t>
      </w:r>
      <w:proofErr w:type="spellStart"/>
      <w:r w:rsidRPr="00B2343E">
        <w:rPr>
          <w:rFonts w:ascii="Calibri" w:hAnsi="Calibri"/>
          <w:sz w:val="24"/>
          <w:szCs w:val="24"/>
        </w:rPr>
        <w:t>dL</w:t>
      </w:r>
      <w:proofErr w:type="spellEnd"/>
      <w:r w:rsidRPr="00B2343E">
        <w:rPr>
          <w:rFonts w:ascii="Calibri" w:hAnsi="Calibri"/>
          <w:sz w:val="24"/>
          <w:szCs w:val="24"/>
        </w:rPr>
        <w:t xml:space="preserve">. </w:t>
      </w:r>
      <w:commentRangeEnd w:id="3"/>
      <w:r w:rsidR="00852746">
        <w:rPr>
          <w:rStyle w:val="CommentReference"/>
        </w:rPr>
        <w:commentReference w:id="3"/>
      </w:r>
      <w:r w:rsidRPr="00B2343E">
        <w:rPr>
          <w:rFonts w:ascii="Calibri" w:hAnsi="Calibri"/>
          <w:sz w:val="24"/>
          <w:szCs w:val="24"/>
        </w:rPr>
        <w:t xml:space="preserve">Within these </w:t>
      </w:r>
      <w:r w:rsidR="00103F25" w:rsidRPr="00B2343E">
        <w:rPr>
          <w:rFonts w:ascii="Calibri" w:hAnsi="Calibri"/>
          <w:sz w:val="24"/>
          <w:szCs w:val="24"/>
        </w:rPr>
        <w:t xml:space="preserve">bilirubin </w:t>
      </w:r>
      <w:r w:rsidRPr="00B2343E">
        <w:rPr>
          <w:rFonts w:ascii="Calibri" w:hAnsi="Calibri"/>
          <w:sz w:val="24"/>
          <w:szCs w:val="24"/>
        </w:rPr>
        <w:t>categories, Kaplan-Meier estimates of survival were calculated and graphed</w:t>
      </w:r>
      <w:r w:rsidR="00103F25" w:rsidRPr="00B2343E">
        <w:rPr>
          <w:rFonts w:ascii="Calibri" w:hAnsi="Calibri"/>
          <w:sz w:val="24"/>
          <w:szCs w:val="24"/>
        </w:rPr>
        <w:t xml:space="preserve">. </w:t>
      </w:r>
    </w:p>
    <w:p w14:paraId="6B054467" w14:textId="77777777" w:rsidR="000438F5" w:rsidRPr="00B2343E" w:rsidRDefault="00103F25" w:rsidP="00E45D00">
      <w:pPr>
        <w:autoSpaceDE w:val="0"/>
        <w:autoSpaceDN w:val="0"/>
        <w:adjustRightInd w:val="0"/>
        <w:spacing w:after="120"/>
        <w:ind w:left="720"/>
        <w:rPr>
          <w:rFonts w:ascii="Calibri" w:hAnsi="Calibri"/>
          <w:sz w:val="24"/>
          <w:szCs w:val="24"/>
        </w:rPr>
      </w:pPr>
      <w:r w:rsidRPr="00B2343E">
        <w:rPr>
          <w:rFonts w:ascii="Calibri" w:hAnsi="Calibri"/>
          <w:b/>
          <w:sz w:val="24"/>
          <w:szCs w:val="24"/>
          <w:u w:val="single"/>
        </w:rPr>
        <w:t>Descriptive Statistics:</w:t>
      </w:r>
      <w:r w:rsidRPr="00B2343E">
        <w:rPr>
          <w:rFonts w:ascii="Calibri" w:hAnsi="Calibri"/>
          <w:sz w:val="24"/>
          <w:szCs w:val="24"/>
        </w:rPr>
        <w:t xml:space="preserve"> </w:t>
      </w:r>
      <w:r w:rsidR="00E45D00" w:rsidRPr="00B2343E">
        <w:rPr>
          <w:rFonts w:ascii="Calibri" w:hAnsi="Calibri"/>
          <w:sz w:val="24"/>
          <w:szCs w:val="24"/>
        </w:rPr>
        <w:t xml:space="preserve">There were 418 participants who were followed for death from any cause for a Kaplan-Meier average of </w:t>
      </w:r>
      <w:r w:rsidR="00BE29E4" w:rsidRPr="00B2343E">
        <w:rPr>
          <w:rFonts w:ascii="Calibri" w:hAnsi="Calibri"/>
          <w:sz w:val="24"/>
          <w:szCs w:val="24"/>
        </w:rPr>
        <w:t>6.88 years (median 6.48</w:t>
      </w:r>
      <w:r w:rsidR="00E45D00" w:rsidRPr="00B2343E">
        <w:rPr>
          <w:rFonts w:ascii="Calibri" w:hAnsi="Calibri"/>
          <w:sz w:val="24"/>
          <w:szCs w:val="24"/>
        </w:rPr>
        <w:t xml:space="preserve"> years, range </w:t>
      </w:r>
      <w:r w:rsidR="00BE29E4" w:rsidRPr="00B2343E">
        <w:rPr>
          <w:rFonts w:ascii="Calibri" w:hAnsi="Calibri"/>
          <w:sz w:val="24"/>
          <w:szCs w:val="24"/>
        </w:rPr>
        <w:t>3.33</w:t>
      </w:r>
      <w:r w:rsidR="00E45D00" w:rsidRPr="00B2343E">
        <w:rPr>
          <w:rFonts w:ascii="Calibri" w:hAnsi="Calibri"/>
          <w:sz w:val="24"/>
          <w:szCs w:val="24"/>
        </w:rPr>
        <w:t xml:space="preserve"> to </w:t>
      </w:r>
      <w:r w:rsidR="00BE29E4" w:rsidRPr="00B2343E">
        <w:rPr>
          <w:rFonts w:ascii="Calibri" w:hAnsi="Calibri"/>
          <w:sz w:val="24"/>
          <w:szCs w:val="24"/>
        </w:rPr>
        <w:t>13.13</w:t>
      </w:r>
      <w:r w:rsidR="00E45D00" w:rsidRPr="00B2343E">
        <w:rPr>
          <w:rFonts w:ascii="Calibri" w:hAnsi="Calibri"/>
          <w:sz w:val="24"/>
          <w:szCs w:val="24"/>
        </w:rPr>
        <w:t xml:space="preserve"> years), during which </w:t>
      </w:r>
      <w:r w:rsidR="00BE29E4" w:rsidRPr="00B2343E">
        <w:rPr>
          <w:rFonts w:ascii="Calibri" w:hAnsi="Calibri"/>
          <w:sz w:val="24"/>
          <w:szCs w:val="24"/>
        </w:rPr>
        <w:t>161</w:t>
      </w:r>
      <w:r w:rsidR="00E45D00" w:rsidRPr="00B2343E">
        <w:rPr>
          <w:rFonts w:ascii="Calibri" w:hAnsi="Calibri"/>
          <w:sz w:val="24"/>
          <w:szCs w:val="24"/>
        </w:rPr>
        <w:t xml:space="preserve"> deaths were observed. </w:t>
      </w:r>
      <w:r w:rsidR="00BE29E4" w:rsidRPr="00B2343E">
        <w:rPr>
          <w:rFonts w:ascii="Calibri" w:hAnsi="Calibri"/>
          <w:sz w:val="24"/>
          <w:szCs w:val="24"/>
        </w:rPr>
        <w:t>Bilirubin levels were available for all participants</w:t>
      </w:r>
      <w:r w:rsidR="000438F5" w:rsidRPr="00B2343E">
        <w:rPr>
          <w:rFonts w:ascii="Calibri" w:hAnsi="Calibri"/>
          <w:sz w:val="24"/>
          <w:szCs w:val="24"/>
        </w:rPr>
        <w:t xml:space="preserve"> </w:t>
      </w:r>
      <w:r w:rsidR="00E45D00" w:rsidRPr="00B2343E">
        <w:rPr>
          <w:rFonts w:ascii="Calibri" w:hAnsi="Calibri"/>
          <w:sz w:val="24"/>
          <w:szCs w:val="24"/>
        </w:rPr>
        <w:t xml:space="preserve">at enrollment, </w:t>
      </w:r>
      <w:r w:rsidR="000438F5" w:rsidRPr="00B2343E">
        <w:rPr>
          <w:rFonts w:ascii="Calibri" w:hAnsi="Calibri"/>
          <w:sz w:val="24"/>
          <w:szCs w:val="24"/>
        </w:rPr>
        <w:t xml:space="preserve">and </w:t>
      </w:r>
      <w:r w:rsidR="00E45D00" w:rsidRPr="00B2343E">
        <w:rPr>
          <w:rFonts w:ascii="Calibri" w:hAnsi="Calibri"/>
          <w:sz w:val="24"/>
          <w:szCs w:val="24"/>
        </w:rPr>
        <w:t xml:space="preserve">the mean </w:t>
      </w:r>
      <w:r w:rsidR="000438F5" w:rsidRPr="00B2343E">
        <w:rPr>
          <w:rFonts w:ascii="Calibri" w:hAnsi="Calibri"/>
          <w:sz w:val="24"/>
          <w:szCs w:val="24"/>
        </w:rPr>
        <w:t>bilirubin was 3.22</w:t>
      </w:r>
      <w:r w:rsidR="00E45D00" w:rsidRPr="00B2343E">
        <w:rPr>
          <w:rFonts w:ascii="Calibri" w:hAnsi="Calibri"/>
          <w:sz w:val="24"/>
          <w:szCs w:val="24"/>
        </w:rPr>
        <w:t xml:space="preserve"> mg/</w:t>
      </w:r>
      <w:proofErr w:type="spellStart"/>
      <w:r w:rsidR="00E45D00" w:rsidRPr="00B2343E">
        <w:rPr>
          <w:rFonts w:ascii="Calibri" w:hAnsi="Calibri"/>
          <w:sz w:val="24"/>
          <w:szCs w:val="24"/>
        </w:rPr>
        <w:t>dL</w:t>
      </w:r>
      <w:proofErr w:type="spellEnd"/>
      <w:r w:rsidR="00E45D00" w:rsidRPr="00B2343E">
        <w:rPr>
          <w:rFonts w:ascii="Calibri" w:hAnsi="Calibri"/>
          <w:sz w:val="24"/>
          <w:szCs w:val="24"/>
        </w:rPr>
        <w:t xml:space="preserve"> (SD </w:t>
      </w:r>
      <w:r w:rsidR="000438F5" w:rsidRPr="00B2343E">
        <w:rPr>
          <w:rFonts w:ascii="Calibri" w:hAnsi="Calibri"/>
          <w:sz w:val="24"/>
          <w:szCs w:val="24"/>
        </w:rPr>
        <w:t>4.41</w:t>
      </w:r>
      <w:r w:rsidR="00E45D00" w:rsidRPr="00B2343E">
        <w:rPr>
          <w:rFonts w:ascii="Calibri" w:hAnsi="Calibri"/>
          <w:sz w:val="24"/>
          <w:szCs w:val="24"/>
        </w:rPr>
        <w:t xml:space="preserve"> mg/</w:t>
      </w:r>
      <w:proofErr w:type="spellStart"/>
      <w:r w:rsidR="00E45D00" w:rsidRPr="00B2343E">
        <w:rPr>
          <w:rFonts w:ascii="Calibri" w:hAnsi="Calibri"/>
          <w:sz w:val="24"/>
          <w:szCs w:val="24"/>
        </w:rPr>
        <w:t>dL</w:t>
      </w:r>
      <w:proofErr w:type="spellEnd"/>
      <w:r w:rsidR="00E45D00" w:rsidRPr="00B2343E">
        <w:rPr>
          <w:rFonts w:ascii="Calibri" w:hAnsi="Calibri"/>
          <w:sz w:val="24"/>
          <w:szCs w:val="24"/>
        </w:rPr>
        <w:t xml:space="preserve">, range </w:t>
      </w:r>
      <w:r w:rsidR="000438F5" w:rsidRPr="00B2343E">
        <w:rPr>
          <w:rFonts w:ascii="Calibri" w:hAnsi="Calibri"/>
          <w:sz w:val="24"/>
          <w:szCs w:val="24"/>
        </w:rPr>
        <w:t>0.3 to 28</w:t>
      </w:r>
      <w:r w:rsidR="00E45D00" w:rsidRPr="00B2343E">
        <w:rPr>
          <w:rFonts w:ascii="Calibri" w:hAnsi="Calibri"/>
          <w:sz w:val="24"/>
          <w:szCs w:val="24"/>
        </w:rPr>
        <w:t xml:space="preserve"> mg/</w:t>
      </w:r>
      <w:proofErr w:type="spellStart"/>
      <w:r w:rsidR="00E45D00" w:rsidRPr="00B2343E">
        <w:rPr>
          <w:rFonts w:ascii="Calibri" w:hAnsi="Calibri"/>
          <w:sz w:val="24"/>
          <w:szCs w:val="24"/>
        </w:rPr>
        <w:t>dL</w:t>
      </w:r>
      <w:proofErr w:type="spellEnd"/>
      <w:r w:rsidR="00E45D00" w:rsidRPr="00B2343E">
        <w:rPr>
          <w:rFonts w:ascii="Calibri" w:hAnsi="Calibri"/>
          <w:sz w:val="24"/>
          <w:szCs w:val="24"/>
        </w:rPr>
        <w:t>).</w:t>
      </w:r>
      <w:r w:rsidR="000438F5" w:rsidRPr="00B2343E">
        <w:rPr>
          <w:rFonts w:ascii="Calibri" w:hAnsi="Calibri"/>
          <w:sz w:val="24"/>
          <w:szCs w:val="24"/>
        </w:rPr>
        <w:t xml:space="preserve"> Age in years was available for all participants at enrollment, and the mean age was 50.74 years (SD 10.45 years, range 26.28 to 74.44 years). Information on sex was available for the 312 participants who were enrolled in the RCT of d-</w:t>
      </w:r>
      <w:proofErr w:type="spellStart"/>
      <w:r w:rsidR="000438F5" w:rsidRPr="00B2343E">
        <w:rPr>
          <w:rFonts w:ascii="Calibri" w:hAnsi="Calibri"/>
          <w:sz w:val="24"/>
          <w:szCs w:val="24"/>
        </w:rPr>
        <w:t>pencillamine</w:t>
      </w:r>
      <w:proofErr w:type="spellEnd"/>
      <w:r w:rsidR="000438F5" w:rsidRPr="00B2343E">
        <w:rPr>
          <w:rFonts w:ascii="Calibri" w:hAnsi="Calibri"/>
          <w:sz w:val="24"/>
          <w:szCs w:val="24"/>
        </w:rPr>
        <w:t xml:space="preserve"> and 36 of those individuals were male </w:t>
      </w:r>
      <w:commentRangeStart w:id="4"/>
      <w:r w:rsidR="000438F5" w:rsidRPr="00B2343E">
        <w:rPr>
          <w:rFonts w:ascii="Calibri" w:hAnsi="Calibri"/>
          <w:sz w:val="24"/>
          <w:szCs w:val="24"/>
        </w:rPr>
        <w:t xml:space="preserve">(11.45%), while 276 were female (88.46%). </w:t>
      </w:r>
      <w:commentRangeEnd w:id="4"/>
      <w:r w:rsidR="00852746">
        <w:rPr>
          <w:rStyle w:val="CommentReference"/>
        </w:rPr>
        <w:commentReference w:id="4"/>
      </w:r>
      <w:r w:rsidR="000438F5" w:rsidRPr="00B2343E">
        <w:rPr>
          <w:rFonts w:ascii="Calibri" w:hAnsi="Calibri"/>
          <w:sz w:val="24"/>
          <w:szCs w:val="24"/>
        </w:rPr>
        <w:t xml:space="preserve">It is not </w:t>
      </w:r>
      <w:r w:rsidR="000438F5" w:rsidRPr="00B2343E">
        <w:rPr>
          <w:rFonts w:ascii="Calibri" w:hAnsi="Calibri"/>
          <w:sz w:val="24"/>
          <w:szCs w:val="24"/>
        </w:rPr>
        <w:lastRenderedPageBreak/>
        <w:t xml:space="preserve">known whether the participants selected for the RCT were a random sample of total group of 418, or whether the distribution of sex is the same in </w:t>
      </w:r>
      <w:commentRangeStart w:id="5"/>
      <w:r w:rsidR="000438F5" w:rsidRPr="00B2343E">
        <w:rPr>
          <w:rFonts w:ascii="Calibri" w:hAnsi="Calibri"/>
          <w:sz w:val="24"/>
          <w:szCs w:val="24"/>
        </w:rPr>
        <w:t>the larger group</w:t>
      </w:r>
      <w:commentRangeEnd w:id="5"/>
      <w:r w:rsidR="00852746">
        <w:rPr>
          <w:rStyle w:val="CommentReference"/>
        </w:rPr>
        <w:commentReference w:id="5"/>
      </w:r>
      <w:r w:rsidR="000438F5" w:rsidRPr="00B2343E">
        <w:rPr>
          <w:rFonts w:ascii="Calibri" w:hAnsi="Calibri"/>
          <w:sz w:val="24"/>
          <w:szCs w:val="24"/>
        </w:rPr>
        <w:t>.</w:t>
      </w:r>
    </w:p>
    <w:p w14:paraId="441E00B4" w14:textId="77777777" w:rsidR="009C5156" w:rsidRPr="00B2343E" w:rsidRDefault="0051303E" w:rsidP="00E45D00">
      <w:pPr>
        <w:autoSpaceDE w:val="0"/>
        <w:autoSpaceDN w:val="0"/>
        <w:adjustRightInd w:val="0"/>
        <w:spacing w:after="120"/>
        <w:ind w:left="720"/>
        <w:rPr>
          <w:rFonts w:ascii="Calibri" w:hAnsi="Calibri"/>
          <w:sz w:val="24"/>
          <w:szCs w:val="24"/>
        </w:rPr>
      </w:pPr>
      <w:r w:rsidRPr="0051303E">
        <w:rPr>
          <w:rFonts w:ascii="Calibri" w:hAnsi="Calibri"/>
          <w:sz w:val="24"/>
          <w:szCs w:val="24"/>
        </w:rPr>
        <w:t>A graph of the Kaplan-Meier survival curves is shown in Figure 1</w:t>
      </w:r>
      <w:r>
        <w:rPr>
          <w:rFonts w:ascii="Calibri" w:hAnsi="Calibri"/>
          <w:sz w:val="24"/>
          <w:szCs w:val="24"/>
        </w:rPr>
        <w:t xml:space="preserve">. The largest difference in survival distributions is seen when comparing </w:t>
      </w:r>
      <w:r w:rsidRPr="0051303E">
        <w:rPr>
          <w:rFonts w:ascii="Calibri" w:hAnsi="Calibri"/>
          <w:sz w:val="24"/>
          <w:szCs w:val="24"/>
        </w:rPr>
        <w:t xml:space="preserve">the group with the highest bilirubin levels </w:t>
      </w:r>
      <w:r>
        <w:rPr>
          <w:rFonts w:ascii="Calibri" w:hAnsi="Calibri"/>
          <w:sz w:val="24"/>
          <w:szCs w:val="24"/>
        </w:rPr>
        <w:t xml:space="preserve">to those with the lowest bilirubin levels. The group with the highest bilirubin levels </w:t>
      </w:r>
      <w:r w:rsidRPr="0051303E">
        <w:rPr>
          <w:rFonts w:ascii="Calibri" w:hAnsi="Calibri"/>
          <w:sz w:val="24"/>
          <w:szCs w:val="24"/>
        </w:rPr>
        <w:t xml:space="preserve">has the </w:t>
      </w:r>
      <w:r>
        <w:rPr>
          <w:rFonts w:ascii="Calibri" w:hAnsi="Calibri"/>
          <w:sz w:val="24"/>
          <w:szCs w:val="24"/>
        </w:rPr>
        <w:t>lowest probability of</w:t>
      </w:r>
      <w:r w:rsidRPr="0051303E">
        <w:rPr>
          <w:rFonts w:ascii="Calibri" w:hAnsi="Calibri"/>
          <w:sz w:val="24"/>
          <w:szCs w:val="24"/>
        </w:rPr>
        <w:t xml:space="preserve"> </w:t>
      </w:r>
      <w:r>
        <w:rPr>
          <w:rFonts w:ascii="Calibri" w:hAnsi="Calibri"/>
          <w:sz w:val="24"/>
          <w:szCs w:val="24"/>
        </w:rPr>
        <w:t>survival</w:t>
      </w:r>
      <w:r w:rsidRPr="0051303E">
        <w:rPr>
          <w:rFonts w:ascii="Calibri" w:hAnsi="Calibri"/>
          <w:sz w:val="24"/>
          <w:szCs w:val="24"/>
        </w:rPr>
        <w:t>.</w:t>
      </w:r>
    </w:p>
    <w:p w14:paraId="4E0DD8C6" w14:textId="77777777" w:rsidR="00BC0F6C" w:rsidRDefault="005D1688" w:rsidP="00CB1781">
      <w:pPr>
        <w:autoSpaceDE w:val="0"/>
        <w:autoSpaceDN w:val="0"/>
        <w:adjustRightInd w:val="0"/>
        <w:spacing w:after="120"/>
        <w:ind w:left="720"/>
        <w:rPr>
          <w:sz w:val="22"/>
          <w:szCs w:val="22"/>
        </w:rPr>
      </w:pPr>
      <w:r>
        <w:rPr>
          <w:noProof/>
          <w:sz w:val="22"/>
          <w:szCs w:val="22"/>
        </w:rPr>
        <w:drawing>
          <wp:inline distT="0" distB="0" distL="0" distR="0" wp14:anchorId="5E651B0F" wp14:editId="67CC0908">
            <wp:extent cx="5113020" cy="374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0442068A" w14:textId="77777777" w:rsidR="00BC0F6C" w:rsidRDefault="00BC0F6C" w:rsidP="00CB1781">
      <w:pPr>
        <w:autoSpaceDE w:val="0"/>
        <w:autoSpaceDN w:val="0"/>
        <w:adjustRightInd w:val="0"/>
        <w:spacing w:after="120"/>
        <w:ind w:left="720"/>
        <w:rPr>
          <w:sz w:val="22"/>
          <w:szCs w:val="22"/>
        </w:rPr>
      </w:pPr>
    </w:p>
    <w:p w14:paraId="7401911B" w14:textId="77777777" w:rsidR="002777EC" w:rsidRDefault="004D7832" w:rsidP="00F538AE">
      <w:pPr>
        <w:numPr>
          <w:ilvl w:val="0"/>
          <w:numId w:val="19"/>
        </w:numPr>
        <w:autoSpaceDE w:val="0"/>
        <w:autoSpaceDN w:val="0"/>
        <w:adjustRightInd w:val="0"/>
        <w:spacing w:after="120"/>
        <w:rPr>
          <w:sz w:val="22"/>
          <w:szCs w:val="22"/>
        </w:rPr>
      </w:pPr>
      <w:commentRangeStart w:id="6"/>
      <w:r>
        <w:rPr>
          <w:sz w:val="22"/>
          <w:szCs w:val="22"/>
        </w:rPr>
        <w:t xml:space="preserve">In prior </w:t>
      </w:r>
      <w:commentRangeEnd w:id="6"/>
      <w:r w:rsidR="00852746">
        <w:rPr>
          <w:rStyle w:val="CommentReference"/>
        </w:rPr>
        <w:commentReference w:id="6"/>
      </w:r>
      <w:proofErr w:type="spellStart"/>
      <w:r>
        <w:rPr>
          <w:sz w:val="22"/>
          <w:szCs w:val="22"/>
        </w:rPr>
        <w:t>homeworks</w:t>
      </w:r>
      <w:proofErr w:type="spellEnd"/>
      <w:r>
        <w:rPr>
          <w:sz w:val="22"/>
          <w:szCs w:val="22"/>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14:paraId="7B28A2C1" w14:textId="77777777" w:rsidR="00B4606B" w:rsidRPr="00B2343E" w:rsidRDefault="00B4606B" w:rsidP="00B4606B">
      <w:pPr>
        <w:autoSpaceDE w:val="0"/>
        <w:autoSpaceDN w:val="0"/>
        <w:adjustRightInd w:val="0"/>
        <w:spacing w:after="120"/>
        <w:ind w:left="720"/>
        <w:rPr>
          <w:rFonts w:ascii="Calibri" w:hAnsi="Calibri"/>
          <w:sz w:val="24"/>
          <w:szCs w:val="24"/>
        </w:rPr>
      </w:pPr>
      <w:r w:rsidRPr="00B2343E">
        <w:rPr>
          <w:rFonts w:ascii="Calibri" w:hAnsi="Calibri"/>
          <w:sz w:val="24"/>
          <w:szCs w:val="24"/>
        </w:rPr>
        <w:t xml:space="preserve">Because the data is </w:t>
      </w:r>
      <w:commentRangeStart w:id="7"/>
      <w:r w:rsidRPr="00B2343E">
        <w:rPr>
          <w:rFonts w:ascii="Calibri" w:hAnsi="Calibri"/>
          <w:sz w:val="24"/>
          <w:szCs w:val="24"/>
        </w:rPr>
        <w:t>censored and there are a wide range of observation times</w:t>
      </w:r>
      <w:commentRangeEnd w:id="7"/>
      <w:r w:rsidR="00852746">
        <w:rPr>
          <w:rStyle w:val="CommentReference"/>
        </w:rPr>
        <w:commentReference w:id="7"/>
      </w:r>
      <w:r w:rsidRPr="00B2343E">
        <w:rPr>
          <w:rFonts w:ascii="Calibri" w:hAnsi="Calibri"/>
          <w:sz w:val="24"/>
          <w:szCs w:val="24"/>
        </w:rPr>
        <w:t xml:space="preserve">, logistic regression is not an accurate method to assess the association between mortality and bilirubin levels. In addition, there may be </w:t>
      </w:r>
      <w:commentRangeStart w:id="8"/>
      <w:r w:rsidRPr="00B2343E">
        <w:rPr>
          <w:rFonts w:ascii="Calibri" w:hAnsi="Calibri"/>
          <w:sz w:val="24"/>
          <w:szCs w:val="24"/>
        </w:rPr>
        <w:t xml:space="preserve">confounding by gender </w:t>
      </w:r>
      <w:commentRangeEnd w:id="8"/>
      <w:r w:rsidR="00852746">
        <w:rPr>
          <w:rStyle w:val="CommentReference"/>
        </w:rPr>
        <w:commentReference w:id="8"/>
      </w:r>
      <w:r w:rsidRPr="00B2343E">
        <w:rPr>
          <w:rFonts w:ascii="Calibri" w:hAnsi="Calibri"/>
          <w:sz w:val="24"/>
          <w:szCs w:val="24"/>
        </w:rPr>
        <w:t xml:space="preserve">because biliary cirrhosis is more common in women and there are many more women in the dataset. It is not clear whether the progression of the disease </w:t>
      </w:r>
      <w:r w:rsidR="00183041" w:rsidRPr="00B2343E">
        <w:rPr>
          <w:rFonts w:ascii="Calibri" w:hAnsi="Calibri"/>
          <w:sz w:val="24"/>
          <w:szCs w:val="24"/>
        </w:rPr>
        <w:t>varies by gender, making women more likely to progress to severe liver failure or die from it.</w:t>
      </w:r>
    </w:p>
    <w:p w14:paraId="60F8C052" w14:textId="77777777" w:rsidR="00A459C8" w:rsidRDefault="00C55091" w:rsidP="002777EC">
      <w:pPr>
        <w:numPr>
          <w:ilvl w:val="0"/>
          <w:numId w:val="19"/>
        </w:numPr>
        <w:autoSpaceDE w:val="0"/>
        <w:autoSpaceDN w:val="0"/>
        <w:adjustRightInd w:val="0"/>
        <w:spacing w:after="120"/>
        <w:rPr>
          <w:sz w:val="22"/>
          <w:szCs w:val="22"/>
        </w:rPr>
      </w:pPr>
      <w:commentRangeStart w:id="9"/>
      <w:r w:rsidRPr="009D5804">
        <w:rPr>
          <w:sz w:val="22"/>
          <w:szCs w:val="22"/>
        </w:rPr>
        <w:t>Perform a</w:t>
      </w:r>
      <w:commentRangeEnd w:id="9"/>
      <w:r w:rsidR="00852746">
        <w:rPr>
          <w:rStyle w:val="CommentReference"/>
        </w:rPr>
        <w:commentReference w:id="9"/>
      </w:r>
      <w:r w:rsidRPr="009D5804">
        <w:rPr>
          <w:sz w:val="22"/>
          <w:szCs w:val="22"/>
        </w:rPr>
        <w:t xml:space="preserve">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w:t>
      </w:r>
      <w:r w:rsidR="002777EC">
        <w:rPr>
          <w:sz w:val="22"/>
          <w:szCs w:val="22"/>
        </w:rPr>
        <w:t>bilirubin</w:t>
      </w:r>
      <w:r w:rsidR="00B457A7" w:rsidRPr="009D5804">
        <w:rPr>
          <w:sz w:val="22"/>
          <w:szCs w:val="22"/>
        </w:rPr>
        <w:t xml:space="preserve"> </w:t>
      </w:r>
      <w:r w:rsidR="00F538AE">
        <w:rPr>
          <w:sz w:val="22"/>
          <w:szCs w:val="22"/>
        </w:rPr>
        <w:t xml:space="preserve">modeled as a continuous variable. </w:t>
      </w:r>
    </w:p>
    <w:p w14:paraId="41F6ED85" w14:textId="77777777" w:rsidR="00A459C8" w:rsidRDefault="00F538AE" w:rsidP="002777EC">
      <w:pPr>
        <w:numPr>
          <w:ilvl w:val="1"/>
          <w:numId w:val="19"/>
        </w:numPr>
        <w:autoSpaceDE w:val="0"/>
        <w:autoSpaceDN w:val="0"/>
        <w:adjustRightInd w:val="0"/>
        <w:spacing w:after="120"/>
        <w:rPr>
          <w:sz w:val="22"/>
          <w:szCs w:val="22"/>
        </w:rPr>
      </w:pPr>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p>
    <w:p w14:paraId="3902D817" w14:textId="77777777" w:rsidR="00E05C55" w:rsidRPr="00B2343E" w:rsidRDefault="0090380B" w:rsidP="005E570D">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lastRenderedPageBreak/>
        <w:t>Methods</w:t>
      </w:r>
      <w:r w:rsidRPr="00B2343E">
        <w:rPr>
          <w:rFonts w:ascii="Calibri" w:hAnsi="Calibri"/>
          <w:sz w:val="24"/>
          <w:szCs w:val="24"/>
        </w:rPr>
        <w:t xml:space="preserve">: Distributions of time to death from any cause was compared across groups defined by </w:t>
      </w:r>
      <w:r w:rsidR="00FD277D" w:rsidRPr="00B2343E">
        <w:rPr>
          <w:rFonts w:ascii="Calibri" w:hAnsi="Calibri"/>
          <w:sz w:val="24"/>
          <w:szCs w:val="24"/>
        </w:rPr>
        <w:t>baseline bilirubin level</w:t>
      </w:r>
      <w:r w:rsidRPr="00B2343E">
        <w:rPr>
          <w:rFonts w:ascii="Calibri" w:hAnsi="Calibri"/>
          <w:sz w:val="24"/>
          <w:szCs w:val="24"/>
        </w:rPr>
        <w:t xml:space="preserve"> using proportional hazards regression </w:t>
      </w:r>
      <w:r w:rsidR="00FD277D" w:rsidRPr="00B2343E">
        <w:rPr>
          <w:rFonts w:ascii="Calibri" w:hAnsi="Calibri"/>
          <w:sz w:val="24"/>
          <w:szCs w:val="24"/>
        </w:rPr>
        <w:t xml:space="preserve">with bilirubin </w:t>
      </w:r>
      <w:r w:rsidRPr="00B2343E">
        <w:rPr>
          <w:rFonts w:ascii="Calibri" w:hAnsi="Calibri"/>
          <w:sz w:val="24"/>
          <w:szCs w:val="24"/>
        </w:rPr>
        <w:t xml:space="preserve">as a continuous untransformed variable. </w:t>
      </w:r>
      <w:r w:rsidR="00FD277D" w:rsidRPr="00B2343E">
        <w:rPr>
          <w:rFonts w:ascii="Calibri" w:hAnsi="Calibri"/>
          <w:sz w:val="24"/>
          <w:szCs w:val="24"/>
        </w:rPr>
        <w:t xml:space="preserve">The </w:t>
      </w:r>
      <w:r w:rsidRPr="00B2343E">
        <w:rPr>
          <w:rFonts w:ascii="Calibri" w:hAnsi="Calibri"/>
          <w:sz w:val="24"/>
          <w:szCs w:val="24"/>
        </w:rPr>
        <w:t>association between</w:t>
      </w:r>
      <w:r w:rsidR="00FD277D" w:rsidRPr="00B2343E">
        <w:rPr>
          <w:rFonts w:ascii="Calibri" w:hAnsi="Calibri"/>
          <w:sz w:val="24"/>
          <w:szCs w:val="24"/>
        </w:rPr>
        <w:t xml:space="preserve"> bilirubin and</w:t>
      </w:r>
      <w:r w:rsidRPr="00B2343E">
        <w:rPr>
          <w:rFonts w:ascii="Calibri" w:hAnsi="Calibri"/>
          <w:sz w:val="24"/>
          <w:szCs w:val="24"/>
        </w:rPr>
        <w:t xml:space="preserve"> </w:t>
      </w:r>
      <w:proofErr w:type="spellStart"/>
      <w:r w:rsidRPr="00B2343E">
        <w:rPr>
          <w:rFonts w:ascii="Calibri" w:hAnsi="Calibri"/>
          <w:sz w:val="24"/>
          <w:szCs w:val="24"/>
        </w:rPr>
        <w:t>all cause</w:t>
      </w:r>
      <w:proofErr w:type="spellEnd"/>
      <w:r w:rsidRPr="00B2343E">
        <w:rPr>
          <w:rFonts w:ascii="Calibri" w:hAnsi="Calibri"/>
          <w:sz w:val="24"/>
          <w:szCs w:val="24"/>
        </w:rPr>
        <w:t xml:space="preserve"> mortality was su</w:t>
      </w:r>
      <w:r w:rsidR="00FD277D" w:rsidRPr="00B2343E">
        <w:rPr>
          <w:rFonts w:ascii="Calibri" w:hAnsi="Calibri"/>
          <w:sz w:val="24"/>
          <w:szCs w:val="24"/>
        </w:rPr>
        <w:t>mmarized by the hazards ratio</w:t>
      </w:r>
      <w:r w:rsidRPr="00B2343E">
        <w:rPr>
          <w:rFonts w:ascii="Calibri" w:hAnsi="Calibri"/>
          <w:sz w:val="24"/>
          <w:szCs w:val="24"/>
        </w:rPr>
        <w:t xml:space="preserve">, with </w:t>
      </w:r>
      <w:r w:rsidR="00FD277D" w:rsidRPr="00B2343E">
        <w:rPr>
          <w:rFonts w:ascii="Calibri" w:hAnsi="Calibri"/>
          <w:sz w:val="24"/>
          <w:szCs w:val="24"/>
        </w:rPr>
        <w:t xml:space="preserve">95% </w:t>
      </w:r>
      <w:r w:rsidRPr="00B2343E">
        <w:rPr>
          <w:rFonts w:ascii="Calibri" w:hAnsi="Calibri"/>
          <w:sz w:val="24"/>
          <w:szCs w:val="24"/>
        </w:rPr>
        <w:t>confidence intervals and two-sided p values</w:t>
      </w:r>
      <w:r w:rsidR="00FD277D" w:rsidRPr="00B2343E">
        <w:rPr>
          <w:rFonts w:ascii="Calibri" w:hAnsi="Calibri"/>
          <w:sz w:val="24"/>
          <w:szCs w:val="24"/>
        </w:rPr>
        <w:t>.</w:t>
      </w:r>
    </w:p>
    <w:p w14:paraId="3D28BCDA" w14:textId="77777777" w:rsidR="005E570D" w:rsidRPr="00B2343E" w:rsidRDefault="00E05C55" w:rsidP="005E570D">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t>R</w:t>
      </w:r>
      <w:r w:rsidR="0090380B" w:rsidRPr="00B2343E">
        <w:rPr>
          <w:rFonts w:ascii="Calibri" w:hAnsi="Calibri"/>
          <w:b/>
          <w:sz w:val="24"/>
          <w:szCs w:val="24"/>
          <w:u w:val="single"/>
        </w:rPr>
        <w:t>esults</w:t>
      </w:r>
      <w:r w:rsidR="0090380B" w:rsidRPr="00B2343E">
        <w:rPr>
          <w:rFonts w:ascii="Calibri" w:hAnsi="Calibri"/>
          <w:sz w:val="24"/>
          <w:szCs w:val="24"/>
        </w:rPr>
        <w:t xml:space="preserve">: </w:t>
      </w:r>
      <w:r w:rsidR="00FD277D" w:rsidRPr="00B2343E">
        <w:rPr>
          <w:rFonts w:ascii="Calibri" w:hAnsi="Calibri"/>
          <w:sz w:val="24"/>
          <w:szCs w:val="24"/>
        </w:rPr>
        <w:t xml:space="preserve">Among the 418 participants, </w:t>
      </w:r>
      <w:r w:rsidR="00FD277D" w:rsidRPr="00FD277D">
        <w:rPr>
          <w:rFonts w:ascii="Calibri" w:hAnsi="Calibri"/>
          <w:sz w:val="24"/>
          <w:szCs w:val="24"/>
        </w:rPr>
        <w:t>the mean bilirubin was 3.22 mg/</w:t>
      </w:r>
      <w:proofErr w:type="spellStart"/>
      <w:r w:rsidR="00FD277D" w:rsidRPr="00FD277D">
        <w:rPr>
          <w:rFonts w:ascii="Calibri" w:hAnsi="Calibri"/>
          <w:sz w:val="24"/>
          <w:szCs w:val="24"/>
        </w:rPr>
        <w:t>dL</w:t>
      </w:r>
      <w:proofErr w:type="spellEnd"/>
      <w:r w:rsidR="00FD277D" w:rsidRPr="00FD277D">
        <w:rPr>
          <w:rFonts w:ascii="Calibri" w:hAnsi="Calibri"/>
          <w:sz w:val="24"/>
          <w:szCs w:val="24"/>
        </w:rPr>
        <w:t xml:space="preserve"> (SD 4.41 mg/</w:t>
      </w:r>
      <w:proofErr w:type="spellStart"/>
      <w:r w:rsidR="00FD277D" w:rsidRPr="00FD277D">
        <w:rPr>
          <w:rFonts w:ascii="Calibri" w:hAnsi="Calibri"/>
          <w:sz w:val="24"/>
          <w:szCs w:val="24"/>
        </w:rPr>
        <w:t>dL</w:t>
      </w:r>
      <w:proofErr w:type="spellEnd"/>
      <w:r w:rsidR="00FD277D" w:rsidRPr="00FD277D">
        <w:rPr>
          <w:rFonts w:ascii="Calibri" w:hAnsi="Calibri"/>
          <w:sz w:val="24"/>
          <w:szCs w:val="24"/>
        </w:rPr>
        <w:t>, range 0.3 to 28 mg/</w:t>
      </w:r>
      <w:proofErr w:type="spellStart"/>
      <w:r w:rsidR="00FD277D" w:rsidRPr="00FD277D">
        <w:rPr>
          <w:rFonts w:ascii="Calibri" w:hAnsi="Calibri"/>
          <w:sz w:val="24"/>
          <w:szCs w:val="24"/>
        </w:rPr>
        <w:t>dL</w:t>
      </w:r>
      <w:proofErr w:type="spellEnd"/>
      <w:r w:rsidR="00FD277D" w:rsidRPr="00FD277D">
        <w:rPr>
          <w:rFonts w:ascii="Calibri" w:hAnsi="Calibri"/>
          <w:sz w:val="24"/>
          <w:szCs w:val="24"/>
        </w:rPr>
        <w:t>).</w:t>
      </w:r>
      <w:r w:rsidR="0090380B" w:rsidRPr="00B2343E">
        <w:rPr>
          <w:rFonts w:ascii="Calibri" w:hAnsi="Calibri"/>
          <w:sz w:val="24"/>
          <w:szCs w:val="24"/>
        </w:rPr>
        <w:t xml:space="preserve"> During an average of </w:t>
      </w:r>
      <w:r w:rsidR="00620F57" w:rsidRPr="00B2343E">
        <w:rPr>
          <w:rFonts w:ascii="Calibri" w:hAnsi="Calibri"/>
          <w:sz w:val="24"/>
          <w:szCs w:val="24"/>
        </w:rPr>
        <w:t xml:space="preserve">6.88 years of observation, 161 participants </w:t>
      </w:r>
      <w:r w:rsidR="0090380B" w:rsidRPr="00B2343E">
        <w:rPr>
          <w:rFonts w:ascii="Calibri" w:hAnsi="Calibri"/>
          <w:sz w:val="24"/>
          <w:szCs w:val="24"/>
        </w:rPr>
        <w:t xml:space="preserve">were observed to die. From a proportional hazards regression analysis, we estimate that the instantaneous risk of death is a relative </w:t>
      </w:r>
      <w:r w:rsidR="00EE0FD7" w:rsidRPr="00B2343E">
        <w:rPr>
          <w:rFonts w:ascii="Calibri" w:hAnsi="Calibri"/>
          <w:sz w:val="24"/>
          <w:szCs w:val="24"/>
        </w:rPr>
        <w:t>15.2</w:t>
      </w:r>
      <w:r w:rsidR="0090380B" w:rsidRPr="00B2343E">
        <w:rPr>
          <w:rFonts w:ascii="Calibri" w:hAnsi="Calibri"/>
          <w:sz w:val="24"/>
          <w:szCs w:val="24"/>
        </w:rPr>
        <w:t xml:space="preserve">% </w:t>
      </w:r>
      <w:r w:rsidR="00EE0FD7" w:rsidRPr="00B2343E">
        <w:rPr>
          <w:rFonts w:ascii="Calibri" w:hAnsi="Calibri"/>
          <w:sz w:val="24"/>
          <w:szCs w:val="24"/>
        </w:rPr>
        <w:t>higher</w:t>
      </w:r>
      <w:r w:rsidR="0090380B" w:rsidRPr="00B2343E">
        <w:rPr>
          <w:rFonts w:ascii="Calibri" w:hAnsi="Calibri"/>
          <w:sz w:val="24"/>
          <w:szCs w:val="24"/>
        </w:rPr>
        <w:t xml:space="preserve"> (hazard ratio </w:t>
      </w:r>
      <w:r w:rsidR="00EE0FD7" w:rsidRPr="00B2343E">
        <w:rPr>
          <w:rFonts w:ascii="Calibri" w:hAnsi="Calibri"/>
          <w:sz w:val="24"/>
          <w:szCs w:val="24"/>
        </w:rPr>
        <w:t>1.1524</w:t>
      </w:r>
      <w:r w:rsidR="0090380B" w:rsidRPr="00B2343E">
        <w:rPr>
          <w:rFonts w:ascii="Calibri" w:hAnsi="Calibri"/>
          <w:sz w:val="24"/>
          <w:szCs w:val="24"/>
        </w:rPr>
        <w:t xml:space="preserve">) for each </w:t>
      </w:r>
      <w:r w:rsidR="00EE0FD7" w:rsidRPr="00B2343E">
        <w:rPr>
          <w:rFonts w:ascii="Calibri" w:hAnsi="Calibri"/>
          <w:sz w:val="24"/>
          <w:szCs w:val="24"/>
        </w:rPr>
        <w:t>1</w:t>
      </w:r>
      <w:r w:rsidR="0090380B" w:rsidRPr="00B2343E">
        <w:rPr>
          <w:rFonts w:ascii="Calibri" w:hAnsi="Calibri"/>
          <w:sz w:val="24"/>
          <w:szCs w:val="24"/>
        </w:rPr>
        <w:t xml:space="preserve"> mg/</w:t>
      </w:r>
      <w:proofErr w:type="spellStart"/>
      <w:r w:rsidR="0090380B" w:rsidRPr="00B2343E">
        <w:rPr>
          <w:rFonts w:ascii="Calibri" w:hAnsi="Calibri"/>
          <w:sz w:val="24"/>
          <w:szCs w:val="24"/>
        </w:rPr>
        <w:t>dL</w:t>
      </w:r>
      <w:proofErr w:type="spellEnd"/>
      <w:r w:rsidR="0090380B" w:rsidRPr="00B2343E">
        <w:rPr>
          <w:rFonts w:ascii="Calibri" w:hAnsi="Calibri"/>
          <w:sz w:val="24"/>
          <w:szCs w:val="24"/>
        </w:rPr>
        <w:t xml:space="preserve"> </w:t>
      </w:r>
      <w:r w:rsidR="00EE0FD7" w:rsidRPr="00B2343E">
        <w:rPr>
          <w:rFonts w:ascii="Calibri" w:hAnsi="Calibri"/>
          <w:sz w:val="24"/>
          <w:szCs w:val="24"/>
        </w:rPr>
        <w:t>increase in baseline bilirubin</w:t>
      </w:r>
      <w:r w:rsidR="0090380B" w:rsidRPr="00B2343E">
        <w:rPr>
          <w:rFonts w:ascii="Calibri" w:hAnsi="Calibri"/>
          <w:sz w:val="24"/>
          <w:szCs w:val="24"/>
        </w:rPr>
        <w:t xml:space="preserve">. Based on a 95% confidence interval, this observed hazard ratio would not be unusual if the true </w:t>
      </w:r>
      <w:r w:rsidR="00EE0FD7" w:rsidRPr="00B2343E">
        <w:rPr>
          <w:rFonts w:ascii="Calibri" w:hAnsi="Calibri"/>
          <w:sz w:val="24"/>
          <w:szCs w:val="24"/>
        </w:rPr>
        <w:t xml:space="preserve">hazard ratio were anywhere from </w:t>
      </w:r>
      <w:commentRangeStart w:id="10"/>
      <w:r w:rsidR="00EE0FD7" w:rsidRPr="00B2343E">
        <w:rPr>
          <w:rFonts w:ascii="Calibri" w:hAnsi="Calibri"/>
          <w:sz w:val="24"/>
          <w:szCs w:val="24"/>
        </w:rPr>
        <w:t>12.1</w:t>
      </w:r>
      <w:r w:rsidR="0090380B" w:rsidRPr="00B2343E">
        <w:rPr>
          <w:rFonts w:ascii="Calibri" w:hAnsi="Calibri"/>
          <w:sz w:val="24"/>
          <w:szCs w:val="24"/>
        </w:rPr>
        <w:t xml:space="preserve">% to </w:t>
      </w:r>
      <w:r w:rsidR="00EE0FD7" w:rsidRPr="00B2343E">
        <w:rPr>
          <w:rFonts w:ascii="Calibri" w:hAnsi="Calibri"/>
          <w:sz w:val="24"/>
          <w:szCs w:val="24"/>
        </w:rPr>
        <w:t>18.5%</w:t>
      </w:r>
      <w:commentRangeEnd w:id="10"/>
      <w:r w:rsidR="00852746">
        <w:rPr>
          <w:rStyle w:val="CommentReference"/>
        </w:rPr>
        <w:commentReference w:id="10"/>
      </w:r>
      <w:r w:rsidR="00EE0FD7" w:rsidRPr="00B2343E">
        <w:rPr>
          <w:rFonts w:ascii="Calibri" w:hAnsi="Calibri"/>
          <w:sz w:val="24"/>
          <w:szCs w:val="24"/>
        </w:rPr>
        <w:t xml:space="preserve"> higher</w:t>
      </w:r>
      <w:r w:rsidR="0090380B" w:rsidRPr="00B2343E">
        <w:rPr>
          <w:rFonts w:ascii="Calibri" w:hAnsi="Calibri"/>
          <w:sz w:val="24"/>
          <w:szCs w:val="24"/>
        </w:rPr>
        <w:t xml:space="preserve"> in </w:t>
      </w:r>
      <w:r w:rsidR="00EE0FD7" w:rsidRPr="00B2343E">
        <w:rPr>
          <w:rFonts w:ascii="Calibri" w:hAnsi="Calibri"/>
          <w:sz w:val="24"/>
          <w:szCs w:val="24"/>
        </w:rPr>
        <w:t>those with a baseline bilirubin level 1</w:t>
      </w:r>
      <w:r w:rsidR="0090380B" w:rsidRPr="00B2343E">
        <w:rPr>
          <w:rFonts w:ascii="Calibri" w:hAnsi="Calibri"/>
          <w:sz w:val="24"/>
          <w:szCs w:val="24"/>
        </w:rPr>
        <w:t xml:space="preserve"> mg/</w:t>
      </w:r>
      <w:proofErr w:type="spellStart"/>
      <w:r w:rsidR="0090380B" w:rsidRPr="00B2343E">
        <w:rPr>
          <w:rFonts w:ascii="Calibri" w:hAnsi="Calibri"/>
          <w:sz w:val="24"/>
          <w:szCs w:val="24"/>
        </w:rPr>
        <w:t>dL</w:t>
      </w:r>
      <w:proofErr w:type="spellEnd"/>
      <w:r w:rsidR="0090380B" w:rsidRPr="00B2343E">
        <w:rPr>
          <w:rFonts w:ascii="Calibri" w:hAnsi="Calibri"/>
          <w:sz w:val="24"/>
          <w:szCs w:val="24"/>
        </w:rPr>
        <w:t xml:space="preserve"> higher than </w:t>
      </w:r>
      <w:r w:rsidR="00EE0FD7" w:rsidRPr="00B2343E">
        <w:rPr>
          <w:rFonts w:ascii="Calibri" w:hAnsi="Calibri"/>
          <w:sz w:val="24"/>
          <w:szCs w:val="24"/>
        </w:rPr>
        <w:t>the level in</w:t>
      </w:r>
      <w:r w:rsidR="0090380B" w:rsidRPr="00B2343E">
        <w:rPr>
          <w:rFonts w:ascii="Calibri" w:hAnsi="Calibri"/>
          <w:sz w:val="24"/>
          <w:szCs w:val="24"/>
        </w:rPr>
        <w:t xml:space="preserve"> another group (95% CI for hazard ratio</w:t>
      </w:r>
      <w:r w:rsidR="00EE0FD7" w:rsidRPr="00B2343E">
        <w:rPr>
          <w:rFonts w:ascii="Calibri" w:hAnsi="Calibri"/>
          <w:sz w:val="24"/>
          <w:szCs w:val="24"/>
        </w:rPr>
        <w:t xml:space="preserve"> 1.1208</w:t>
      </w:r>
      <w:r w:rsidR="006B0462" w:rsidRPr="00B2343E">
        <w:rPr>
          <w:rFonts w:ascii="Calibri" w:hAnsi="Calibri"/>
          <w:sz w:val="24"/>
          <w:szCs w:val="24"/>
        </w:rPr>
        <w:t xml:space="preserve"> to</w:t>
      </w:r>
      <w:r w:rsidR="00EE0FD7" w:rsidRPr="00B2343E">
        <w:rPr>
          <w:rFonts w:ascii="Calibri" w:hAnsi="Calibri"/>
          <w:sz w:val="24"/>
          <w:szCs w:val="24"/>
        </w:rPr>
        <w:t xml:space="preserve"> 1.1847</w:t>
      </w:r>
      <w:r w:rsidR="0090380B" w:rsidRPr="00B2343E">
        <w:rPr>
          <w:rFonts w:ascii="Calibri" w:hAnsi="Calibri"/>
          <w:sz w:val="24"/>
          <w:szCs w:val="24"/>
        </w:rPr>
        <w:t xml:space="preserve">). </w:t>
      </w:r>
      <w:r w:rsidR="00EE0FD7" w:rsidRPr="00B2343E">
        <w:rPr>
          <w:rFonts w:ascii="Calibri" w:hAnsi="Calibri"/>
          <w:sz w:val="24"/>
          <w:szCs w:val="24"/>
        </w:rPr>
        <w:t xml:space="preserve">Given the </w:t>
      </w:r>
      <w:r w:rsidR="0090380B" w:rsidRPr="00B2343E">
        <w:rPr>
          <w:rFonts w:ascii="Calibri" w:hAnsi="Calibri"/>
          <w:sz w:val="24"/>
          <w:szCs w:val="24"/>
        </w:rPr>
        <w:t xml:space="preserve">two-sided p value of </w:t>
      </w:r>
      <w:r w:rsidR="00EE0FD7" w:rsidRPr="00B2343E">
        <w:rPr>
          <w:rFonts w:ascii="Calibri" w:hAnsi="Calibri"/>
          <w:sz w:val="24"/>
          <w:szCs w:val="24"/>
        </w:rPr>
        <w:t xml:space="preserve">&lt;.0001, </w:t>
      </w:r>
      <w:r w:rsidR="0090380B" w:rsidRPr="00B2343E">
        <w:rPr>
          <w:rFonts w:ascii="Calibri" w:hAnsi="Calibri"/>
          <w:sz w:val="24"/>
          <w:szCs w:val="24"/>
        </w:rPr>
        <w:t xml:space="preserve">we can reject the null hypothesis that the risk of death from any cause is not associated with </w:t>
      </w:r>
      <w:r w:rsidR="00EE0FD7" w:rsidRPr="00B2343E">
        <w:rPr>
          <w:rFonts w:ascii="Calibri" w:hAnsi="Calibri"/>
          <w:sz w:val="24"/>
          <w:szCs w:val="24"/>
        </w:rPr>
        <w:t xml:space="preserve">bilirubin </w:t>
      </w:r>
      <w:r w:rsidR="0090380B" w:rsidRPr="00B2343E">
        <w:rPr>
          <w:rFonts w:ascii="Calibri" w:hAnsi="Calibri"/>
          <w:sz w:val="24"/>
          <w:szCs w:val="24"/>
        </w:rPr>
        <w:t xml:space="preserve">levels </w:t>
      </w:r>
      <w:r w:rsidR="0036790A" w:rsidRPr="00B2343E">
        <w:rPr>
          <w:rFonts w:ascii="Calibri" w:hAnsi="Calibri"/>
          <w:sz w:val="24"/>
          <w:szCs w:val="24"/>
        </w:rPr>
        <w:t>and support the finding of higher</w:t>
      </w:r>
      <w:r w:rsidR="0090380B" w:rsidRPr="00B2343E">
        <w:rPr>
          <w:rFonts w:ascii="Calibri" w:hAnsi="Calibri"/>
          <w:sz w:val="24"/>
          <w:szCs w:val="24"/>
        </w:rPr>
        <w:t xml:space="preserve"> mortality with higher </w:t>
      </w:r>
      <w:r w:rsidR="0036790A" w:rsidRPr="00B2343E">
        <w:rPr>
          <w:rFonts w:ascii="Calibri" w:hAnsi="Calibri"/>
          <w:sz w:val="24"/>
          <w:szCs w:val="24"/>
        </w:rPr>
        <w:t xml:space="preserve">bilirubin </w:t>
      </w:r>
      <w:r w:rsidR="0090380B" w:rsidRPr="00B2343E">
        <w:rPr>
          <w:rFonts w:ascii="Calibri" w:hAnsi="Calibri"/>
          <w:sz w:val="24"/>
          <w:szCs w:val="24"/>
        </w:rPr>
        <w:t>levels.</w:t>
      </w:r>
    </w:p>
    <w:p w14:paraId="5EE1D082" w14:textId="77777777" w:rsidR="005E570D" w:rsidRDefault="005E570D" w:rsidP="005E570D">
      <w:pPr>
        <w:autoSpaceDE w:val="0"/>
        <w:autoSpaceDN w:val="0"/>
        <w:adjustRightInd w:val="0"/>
        <w:spacing w:after="120"/>
        <w:ind w:left="1440"/>
        <w:rPr>
          <w:sz w:val="22"/>
          <w:szCs w:val="22"/>
        </w:rPr>
      </w:pPr>
    </w:p>
    <w:p w14:paraId="1808F8D9" w14:textId="77777777" w:rsidR="00A459C8" w:rsidRDefault="00A459C8"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w:t>
      </w:r>
      <w:proofErr w:type="spellStart"/>
      <w:r>
        <w:rPr>
          <w:sz w:val="22"/>
          <w:szCs w:val="22"/>
        </w:rPr>
        <w:t>dL</w:t>
      </w:r>
      <w:proofErr w:type="spellEnd"/>
      <w:r>
        <w:rPr>
          <w:sz w:val="22"/>
          <w:szCs w:val="22"/>
        </w:rPr>
        <w:t xml:space="preserve">. </w:t>
      </w:r>
      <w:r w:rsidR="00E01E38">
        <w:rPr>
          <w:sz w:val="22"/>
          <w:szCs w:val="22"/>
        </w:rPr>
        <w:t>(This will be used in problem 6</w:t>
      </w:r>
      <w:r w:rsidR="00A620A3">
        <w:rPr>
          <w:sz w:val="22"/>
          <w:szCs w:val="22"/>
        </w:rPr>
        <w:t xml:space="preserve">).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2B3F6CB5" w14:textId="77777777" w:rsidR="00A620A3" w:rsidRDefault="00A459C8" w:rsidP="002777EC">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bili</w:t>
      </w:r>
      <w:proofErr w:type="spellEnd"/>
      <w:r w:rsidR="002777EC">
        <w:rPr>
          <w:rFonts w:ascii="Courier New" w:hAnsi="Courier New" w:cs="Courier New"/>
          <w:sz w:val="22"/>
          <w:szCs w:val="22"/>
        </w:rPr>
        <w:t xml:space="preserve"> – 1</w:t>
      </w:r>
      <w:r w:rsidR="00A620A3">
        <w:rPr>
          <w:rFonts w:ascii="Courier New" w:hAnsi="Courier New" w:cs="Courier New"/>
          <w:sz w:val="22"/>
          <w:szCs w:val="22"/>
        </w:rPr>
        <w:t>)</w:t>
      </w:r>
    </w:p>
    <w:p w14:paraId="3B3A275B" w14:textId="77777777" w:rsidR="00A620A3" w:rsidRDefault="00A620A3" w:rsidP="002777EC">
      <w:pPr>
        <w:autoSpaceDE w:val="0"/>
        <w:autoSpaceDN w:val="0"/>
        <w:adjustRightInd w:val="0"/>
        <w:spacing w:after="120"/>
        <w:ind w:left="1440"/>
        <w:rPr>
          <w:sz w:val="22"/>
          <w:szCs w:val="22"/>
        </w:rPr>
      </w:pPr>
      <w:r>
        <w:rPr>
          <w:sz w:val="22"/>
          <w:szCs w:val="22"/>
        </w:rPr>
        <w:t xml:space="preserve">It could also be computed by creating a centered </w:t>
      </w:r>
      <w:r w:rsidR="002777EC">
        <w:rPr>
          <w:sz w:val="22"/>
          <w:szCs w:val="22"/>
        </w:rPr>
        <w:t>bilirubin</w:t>
      </w:r>
      <w:r>
        <w:rPr>
          <w:sz w:val="22"/>
          <w:szCs w:val="22"/>
        </w:rPr>
        <w:t xml:space="preserve"> variable, and then using the Stata </w:t>
      </w:r>
      <w:r>
        <w:rPr>
          <w:rFonts w:ascii="Courier New" w:hAnsi="Courier New" w:cs="Courier New"/>
          <w:sz w:val="22"/>
          <w:szCs w:val="22"/>
        </w:rPr>
        <w:t>predict</w:t>
      </w:r>
      <w:r>
        <w:rPr>
          <w:sz w:val="22"/>
          <w:szCs w:val="22"/>
        </w:rPr>
        <w:t xml:space="preserve"> command</w:t>
      </w:r>
    </w:p>
    <w:p w14:paraId="4104B276" w14:textId="77777777" w:rsidR="00A620A3" w:rsidRDefault="00A620A3" w:rsidP="002777EC">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sidR="002777EC">
        <w:rPr>
          <w:rFonts w:ascii="Courier New" w:hAnsi="Courier New" w:cs="Courier New"/>
          <w:sz w:val="22"/>
          <w:szCs w:val="22"/>
        </w:rPr>
        <w:t>gen</w:t>
      </w:r>
      <w:proofErr w:type="gramEnd"/>
      <w:r w:rsidR="002777EC">
        <w:rPr>
          <w:rFonts w:ascii="Courier New" w:hAnsi="Courier New" w:cs="Courier New"/>
          <w:sz w:val="22"/>
          <w:szCs w:val="22"/>
        </w:rPr>
        <w:t xml:space="preserve"> </w:t>
      </w:r>
      <w:proofErr w:type="spellStart"/>
      <w:r w:rsidR="002777EC">
        <w:rPr>
          <w:rFonts w:ascii="Courier New" w:hAnsi="Courier New" w:cs="Courier New"/>
          <w:sz w:val="22"/>
          <w:szCs w:val="22"/>
        </w:rPr>
        <w:t>cbili</w:t>
      </w:r>
      <w:proofErr w:type="spellEnd"/>
      <w:r>
        <w:rPr>
          <w:rFonts w:ascii="Courier New" w:hAnsi="Courier New" w:cs="Courier New"/>
          <w:sz w:val="22"/>
          <w:szCs w:val="22"/>
        </w:rPr>
        <w:t xml:space="preserve"> = </w:t>
      </w:r>
      <w:proofErr w:type="spellStart"/>
      <w:r w:rsidR="002777EC">
        <w:rPr>
          <w:rFonts w:ascii="Courier New" w:hAnsi="Courier New" w:cs="Courier New"/>
          <w:sz w:val="22"/>
          <w:szCs w:val="22"/>
        </w:rPr>
        <w:t>bili</w:t>
      </w:r>
      <w:proofErr w:type="spellEnd"/>
      <w:r w:rsidR="002777EC">
        <w:rPr>
          <w:rFonts w:ascii="Courier New" w:hAnsi="Courier New" w:cs="Courier New"/>
          <w:sz w:val="22"/>
          <w:szCs w:val="22"/>
        </w:rPr>
        <w:t xml:space="preserve"> – 1</w:t>
      </w:r>
    </w:p>
    <w:p w14:paraId="6C3F41FD" w14:textId="77777777" w:rsidR="00A620A3" w:rsidRDefault="002777EC"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cbili</w:t>
      </w:r>
      <w:proofErr w:type="spellEnd"/>
    </w:p>
    <w:p w14:paraId="51D3810B" w14:textId="77777777" w:rsidR="00125DD5"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3A0A5FD5" w14:textId="77777777" w:rsidR="003C687E" w:rsidRPr="00B2343E" w:rsidRDefault="003C687E" w:rsidP="003C687E">
      <w:pPr>
        <w:autoSpaceDE w:val="0"/>
        <w:autoSpaceDN w:val="0"/>
        <w:adjustRightInd w:val="0"/>
        <w:spacing w:after="120"/>
        <w:ind w:left="720" w:firstLine="720"/>
        <w:rPr>
          <w:rFonts w:ascii="Calibri" w:hAnsi="Calibri"/>
          <w:sz w:val="24"/>
          <w:szCs w:val="24"/>
        </w:rPr>
      </w:pPr>
      <w:r w:rsidRPr="00B2343E">
        <w:rPr>
          <w:rFonts w:ascii="Calibri" w:hAnsi="Calibri"/>
          <w:sz w:val="24"/>
          <w:szCs w:val="24"/>
        </w:rPr>
        <w:t>See Question 6 for answer.</w:t>
      </w:r>
    </w:p>
    <w:p w14:paraId="3B0B4A3E" w14:textId="77777777" w:rsidR="009619A5" w:rsidRPr="00B2343E" w:rsidRDefault="009619A5" w:rsidP="003C687E">
      <w:pPr>
        <w:autoSpaceDE w:val="0"/>
        <w:autoSpaceDN w:val="0"/>
        <w:adjustRightInd w:val="0"/>
        <w:spacing w:after="120"/>
        <w:ind w:left="720" w:firstLine="720"/>
        <w:rPr>
          <w:rFonts w:ascii="Calibri" w:hAnsi="Calibri"/>
          <w:sz w:val="24"/>
          <w:szCs w:val="24"/>
        </w:rPr>
      </w:pPr>
    </w:p>
    <w:p w14:paraId="3B2BFA86" w14:textId="77777777" w:rsidR="00A620A3" w:rsidRDefault="00A620A3"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2136C3E5" w14:textId="77777777" w:rsidR="00E01E38" w:rsidRPr="003C687E" w:rsidRDefault="00E01E38" w:rsidP="002777EC">
      <w:pPr>
        <w:numPr>
          <w:ilvl w:val="1"/>
          <w:numId w:val="19"/>
        </w:numPr>
        <w:autoSpaceDE w:val="0"/>
        <w:autoSpaceDN w:val="0"/>
        <w:adjustRightInd w:val="0"/>
        <w:spacing w:after="120"/>
        <w:rPr>
          <w:sz w:val="22"/>
          <w:szCs w:val="22"/>
        </w:rPr>
      </w:pPr>
      <w:commentRangeStart w:id="11"/>
      <w:r>
        <w:rPr>
          <w:sz w:val="22"/>
          <w:szCs w:val="22"/>
        </w:rPr>
        <w:t xml:space="preserve">Why might </w:t>
      </w:r>
      <w:commentRangeEnd w:id="11"/>
      <w:r w:rsidR="00852746">
        <w:rPr>
          <w:rStyle w:val="CommentReference"/>
        </w:rPr>
        <w:commentReference w:id="11"/>
      </w:r>
      <w:r>
        <w:rPr>
          <w:sz w:val="22"/>
          <w:szCs w:val="22"/>
        </w:rPr>
        <w:t xml:space="preserve">this analysis be preferred </w:t>
      </w:r>
      <w:r>
        <w:rPr>
          <w:i/>
          <w:iCs/>
          <w:sz w:val="22"/>
          <w:szCs w:val="22"/>
        </w:rPr>
        <w:t>a priori?</w:t>
      </w:r>
    </w:p>
    <w:p w14:paraId="4D05DA2B" w14:textId="77777777" w:rsidR="003C687E" w:rsidRPr="00B2343E" w:rsidRDefault="003C687E" w:rsidP="003C687E">
      <w:pPr>
        <w:autoSpaceDE w:val="0"/>
        <w:autoSpaceDN w:val="0"/>
        <w:adjustRightInd w:val="0"/>
        <w:spacing w:after="120"/>
        <w:ind w:left="1440"/>
        <w:rPr>
          <w:rFonts w:ascii="Calibri" w:hAnsi="Calibri"/>
          <w:sz w:val="24"/>
          <w:szCs w:val="24"/>
        </w:rPr>
      </w:pPr>
      <w:r w:rsidRPr="00B2343E">
        <w:rPr>
          <w:rFonts w:ascii="Calibri" w:hAnsi="Calibri"/>
          <w:iCs/>
          <w:sz w:val="24"/>
          <w:szCs w:val="24"/>
        </w:rPr>
        <w:t>Because biologically, it makes sense that the value of bilirubin in the bloodstream would increase multiplicatively</w:t>
      </w:r>
      <w:r w:rsidR="009619A5" w:rsidRPr="00B2343E">
        <w:rPr>
          <w:rFonts w:ascii="Calibri" w:hAnsi="Calibri"/>
          <w:iCs/>
          <w:sz w:val="24"/>
          <w:szCs w:val="24"/>
        </w:rPr>
        <w:t>,</w:t>
      </w:r>
      <w:r w:rsidRPr="00B2343E">
        <w:rPr>
          <w:rFonts w:ascii="Calibri" w:hAnsi="Calibri"/>
          <w:iCs/>
          <w:sz w:val="24"/>
          <w:szCs w:val="24"/>
        </w:rPr>
        <w:t xml:space="preserve"> </w:t>
      </w:r>
      <w:commentRangeStart w:id="12"/>
      <w:r w:rsidR="009619A5" w:rsidRPr="009619A5">
        <w:rPr>
          <w:rFonts w:ascii="Calibri" w:hAnsi="Calibri"/>
          <w:iCs/>
          <w:sz w:val="24"/>
          <w:szCs w:val="24"/>
        </w:rPr>
        <w:t>rather than linearly</w:t>
      </w:r>
      <w:r w:rsidR="009619A5">
        <w:rPr>
          <w:rFonts w:ascii="Calibri" w:hAnsi="Calibri"/>
          <w:iCs/>
          <w:sz w:val="24"/>
          <w:szCs w:val="24"/>
        </w:rPr>
        <w:t>,</w:t>
      </w:r>
      <w:r w:rsidR="009619A5" w:rsidRPr="009619A5">
        <w:rPr>
          <w:rFonts w:ascii="Calibri" w:hAnsi="Calibri"/>
          <w:iCs/>
          <w:sz w:val="24"/>
          <w:szCs w:val="24"/>
        </w:rPr>
        <w:t xml:space="preserve"> </w:t>
      </w:r>
      <w:commentRangeEnd w:id="12"/>
      <w:r w:rsidR="00852746">
        <w:rPr>
          <w:rStyle w:val="CommentReference"/>
        </w:rPr>
        <w:commentReference w:id="12"/>
      </w:r>
      <w:r w:rsidRPr="00B2343E">
        <w:rPr>
          <w:rFonts w:ascii="Calibri" w:hAnsi="Calibri"/>
          <w:iCs/>
          <w:sz w:val="24"/>
          <w:szCs w:val="24"/>
        </w:rPr>
        <w:t>with worsening liver disease.</w:t>
      </w:r>
    </w:p>
    <w:p w14:paraId="748F8360" w14:textId="77777777" w:rsidR="00A620A3" w:rsidRDefault="002777EC" w:rsidP="002777EC">
      <w:pPr>
        <w:numPr>
          <w:ilvl w:val="1"/>
          <w:numId w:val="19"/>
        </w:numPr>
        <w:autoSpaceDE w:val="0"/>
        <w:autoSpaceDN w:val="0"/>
        <w:adjustRightInd w:val="0"/>
        <w:spacing w:after="120"/>
        <w:rPr>
          <w:sz w:val="22"/>
          <w:szCs w:val="22"/>
        </w:rPr>
      </w:pPr>
      <w:commentRangeStart w:id="13"/>
      <w:r>
        <w:rPr>
          <w:sz w:val="22"/>
          <w:szCs w:val="22"/>
        </w:rPr>
        <w:t xml:space="preserve">Include a full report </w:t>
      </w:r>
      <w:commentRangeEnd w:id="13"/>
      <w:r w:rsidR="000C5A65">
        <w:rPr>
          <w:rStyle w:val="CommentReference"/>
        </w:rPr>
        <w:commentReference w:id="13"/>
      </w:r>
      <w:r>
        <w:rPr>
          <w:sz w:val="22"/>
          <w:szCs w:val="22"/>
        </w:rPr>
        <w:t>of your inference about the association.</w:t>
      </w:r>
    </w:p>
    <w:p w14:paraId="40AFFF53" w14:textId="77777777" w:rsidR="006B0462" w:rsidRPr="00B2343E" w:rsidRDefault="006B0462" w:rsidP="003C687E">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t>Methods</w:t>
      </w:r>
      <w:r w:rsidRPr="00B2343E">
        <w:rPr>
          <w:rFonts w:ascii="Calibri" w:hAnsi="Calibri"/>
          <w:sz w:val="24"/>
          <w:szCs w:val="24"/>
        </w:rPr>
        <w:t xml:space="preserve">: Distributions of time to death from any cause was compared across groups defined by baseline bilirubin level using proportional hazards regression with bilirubin as a continuous logarithmically transformed variable. The association </w:t>
      </w:r>
      <w:r w:rsidRPr="00B2343E">
        <w:rPr>
          <w:rFonts w:ascii="Calibri" w:hAnsi="Calibri"/>
          <w:sz w:val="24"/>
          <w:szCs w:val="24"/>
        </w:rPr>
        <w:lastRenderedPageBreak/>
        <w:t xml:space="preserve">between </w:t>
      </w:r>
      <w:proofErr w:type="spellStart"/>
      <w:r w:rsidRPr="00B2343E">
        <w:rPr>
          <w:rFonts w:ascii="Calibri" w:hAnsi="Calibri"/>
          <w:sz w:val="24"/>
          <w:szCs w:val="24"/>
        </w:rPr>
        <w:t>all cause</w:t>
      </w:r>
      <w:proofErr w:type="spellEnd"/>
      <w:r w:rsidRPr="00B2343E">
        <w:rPr>
          <w:rFonts w:ascii="Calibri" w:hAnsi="Calibri"/>
          <w:sz w:val="24"/>
          <w:szCs w:val="24"/>
        </w:rPr>
        <w:t xml:space="preserve"> mortality and bilirubin level was summarized by the hazards ratio, with 95% confidence intervals and two-sided p values </w:t>
      </w:r>
    </w:p>
    <w:p w14:paraId="3AE2D9F6" w14:textId="77777777" w:rsidR="006B0462" w:rsidRPr="006B0462" w:rsidRDefault="006B0462" w:rsidP="006B0462">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t>Results</w:t>
      </w:r>
      <w:r w:rsidRPr="00B2343E">
        <w:rPr>
          <w:rFonts w:ascii="Calibri" w:hAnsi="Calibri"/>
          <w:sz w:val="24"/>
          <w:szCs w:val="24"/>
        </w:rPr>
        <w:t xml:space="preserve">: </w:t>
      </w:r>
      <w:r w:rsidRPr="006B0462">
        <w:rPr>
          <w:rFonts w:ascii="Calibri" w:hAnsi="Calibri"/>
          <w:sz w:val="24"/>
          <w:szCs w:val="24"/>
        </w:rPr>
        <w:t xml:space="preserve">Among the 418 participants, </w:t>
      </w:r>
      <w:r w:rsidRPr="00FD277D">
        <w:rPr>
          <w:rFonts w:ascii="Calibri" w:hAnsi="Calibri"/>
          <w:sz w:val="24"/>
          <w:szCs w:val="24"/>
        </w:rPr>
        <w:t>the mean bilirubin was 3.22 mg/</w:t>
      </w:r>
      <w:proofErr w:type="spellStart"/>
      <w:r w:rsidRPr="00FD277D">
        <w:rPr>
          <w:rFonts w:ascii="Calibri" w:hAnsi="Calibri"/>
          <w:sz w:val="24"/>
          <w:szCs w:val="24"/>
        </w:rPr>
        <w:t>dL</w:t>
      </w:r>
      <w:proofErr w:type="spellEnd"/>
      <w:r w:rsidRPr="00FD277D">
        <w:rPr>
          <w:rFonts w:ascii="Calibri" w:hAnsi="Calibri"/>
          <w:sz w:val="24"/>
          <w:szCs w:val="24"/>
        </w:rPr>
        <w:t xml:space="preserve"> (SD 4.41 mg/</w:t>
      </w:r>
      <w:proofErr w:type="spellStart"/>
      <w:r w:rsidRPr="00FD277D">
        <w:rPr>
          <w:rFonts w:ascii="Calibri" w:hAnsi="Calibri"/>
          <w:sz w:val="24"/>
          <w:szCs w:val="24"/>
        </w:rPr>
        <w:t>dL</w:t>
      </w:r>
      <w:proofErr w:type="spellEnd"/>
      <w:r w:rsidRPr="00FD277D">
        <w:rPr>
          <w:rFonts w:ascii="Calibri" w:hAnsi="Calibri"/>
          <w:sz w:val="24"/>
          <w:szCs w:val="24"/>
        </w:rPr>
        <w:t>, range 0.3 to 28 mg/</w:t>
      </w:r>
      <w:proofErr w:type="spellStart"/>
      <w:r w:rsidRPr="00FD277D">
        <w:rPr>
          <w:rFonts w:ascii="Calibri" w:hAnsi="Calibri"/>
          <w:sz w:val="24"/>
          <w:szCs w:val="24"/>
        </w:rPr>
        <w:t>dL</w:t>
      </w:r>
      <w:proofErr w:type="spellEnd"/>
      <w:r w:rsidRPr="00FD277D">
        <w:rPr>
          <w:rFonts w:ascii="Calibri" w:hAnsi="Calibri"/>
          <w:sz w:val="24"/>
          <w:szCs w:val="24"/>
        </w:rPr>
        <w:t>).</w:t>
      </w:r>
      <w:r w:rsidRPr="006B0462">
        <w:rPr>
          <w:rFonts w:ascii="Calibri" w:hAnsi="Calibri"/>
          <w:sz w:val="24"/>
          <w:szCs w:val="24"/>
        </w:rPr>
        <w:t xml:space="preserve"> During an average of 6.88 years of observation, 161 participants were observed to die. From a proportional hazards regression analysis, we estimate that the instantaneous risk of death</w:t>
      </w:r>
      <w:r w:rsidRPr="00B2343E">
        <w:rPr>
          <w:rFonts w:ascii="Calibri" w:hAnsi="Calibri"/>
          <w:sz w:val="24"/>
          <w:szCs w:val="24"/>
        </w:rPr>
        <w:t xml:space="preserve"> is a relative 98.4% higher (hazard ratio 1.9844) for each 2-fold increase in baseline bilirubin level. Based on a 95% confidence interval, this observed hazard ratio would not be unusual if the true hazard ration were anywhere from 78% to 121% higher in a group having baseline bilirubin 2-fold higher than that in another group (95% CI 1.78 to 2.21). </w:t>
      </w:r>
      <w:r w:rsidRPr="006B0462">
        <w:rPr>
          <w:rFonts w:ascii="Calibri" w:hAnsi="Calibri"/>
          <w:sz w:val="24"/>
          <w:szCs w:val="24"/>
        </w:rPr>
        <w:t>Given the two-sided p value of &lt;.0001, we can reject the null hypothesis that the risk of death from any cause is not associated with bilirubin levels and support the finding of higher mortality with higher bilirubin levels.</w:t>
      </w:r>
    </w:p>
    <w:p w14:paraId="2BD07ECC" w14:textId="77777777" w:rsidR="00A620A3" w:rsidRDefault="00A620A3"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w:t>
      </w:r>
      <w:proofErr w:type="spellStart"/>
      <w:r>
        <w:rPr>
          <w:sz w:val="22"/>
          <w:szCs w:val="22"/>
        </w:rPr>
        <w:t>dL</w:t>
      </w:r>
      <w:proofErr w:type="spellEnd"/>
      <w:r>
        <w:rPr>
          <w:sz w:val="22"/>
          <w:szCs w:val="22"/>
        </w:rPr>
        <w:t>.</w:t>
      </w:r>
      <w:r w:rsidR="00E01E38">
        <w:rPr>
          <w:sz w:val="22"/>
          <w:szCs w:val="22"/>
        </w:rPr>
        <w:t xml:space="preserve"> (This will be used in problem 6</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Stata code</w:t>
      </w:r>
      <w:r w:rsidR="00E01E38">
        <w:rPr>
          <w:sz w:val="22"/>
          <w:szCs w:val="22"/>
        </w:rPr>
        <w:t xml:space="preserve"> </w:t>
      </w:r>
    </w:p>
    <w:p w14:paraId="789D1612" w14:textId="77777777" w:rsidR="00474EF6" w:rsidRPr="002777EC" w:rsidRDefault="00A620A3"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 xml:space="preserve">gen </w:t>
      </w:r>
      <w:r w:rsidR="002777EC" w:rsidRPr="002777EC">
        <w:rPr>
          <w:rFonts w:ascii="Courier New" w:hAnsi="Courier New" w:cs="Courier New"/>
          <w:sz w:val="22"/>
          <w:szCs w:val="22"/>
          <w:lang w:val="it-IT"/>
        </w:rPr>
        <w:t>logbili = log(bili</w:t>
      </w:r>
      <w:r w:rsidR="00474EF6" w:rsidRPr="002777EC">
        <w:rPr>
          <w:rFonts w:ascii="Courier New" w:hAnsi="Courier New" w:cs="Courier New"/>
          <w:sz w:val="22"/>
          <w:szCs w:val="22"/>
          <w:lang w:val="it-IT"/>
        </w:rPr>
        <w:t>)</w:t>
      </w:r>
    </w:p>
    <w:p w14:paraId="3D64B90F" w14:textId="77777777" w:rsidR="00474EF6" w:rsidRPr="002777EC" w:rsidRDefault="002777EC"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stcox logbili</w:t>
      </w:r>
    </w:p>
    <w:p w14:paraId="5C1C4C7D" w14:textId="77777777" w:rsidR="00A620A3" w:rsidRDefault="00474EF6" w:rsidP="002777EC">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logbili</w:t>
      </w:r>
      <w:proofErr w:type="spellEnd"/>
      <w:r w:rsidR="00A620A3">
        <w:rPr>
          <w:rFonts w:ascii="Courier New" w:hAnsi="Courier New" w:cs="Courier New"/>
          <w:sz w:val="22"/>
          <w:szCs w:val="22"/>
        </w:rPr>
        <w:t>)</w:t>
      </w:r>
    </w:p>
    <w:p w14:paraId="44AF41A9" w14:textId="77777777" w:rsidR="00115B08" w:rsidRDefault="00E01E38" w:rsidP="00E01E38">
      <w:pPr>
        <w:autoSpaceDE w:val="0"/>
        <w:autoSpaceDN w:val="0"/>
        <w:adjustRightInd w:val="0"/>
        <w:spacing w:after="120"/>
        <w:ind w:left="1440"/>
        <w:rPr>
          <w:sz w:val="22"/>
          <w:szCs w:val="22"/>
        </w:rPr>
      </w:pPr>
      <w:r>
        <w:rPr>
          <w:sz w:val="22"/>
          <w:szCs w:val="22"/>
        </w:rPr>
        <w:t xml:space="preserve">(Note that the </w:t>
      </w:r>
      <w:proofErr w:type="gramStart"/>
      <w:r>
        <w:rPr>
          <w:sz w:val="22"/>
          <w:szCs w:val="22"/>
        </w:rPr>
        <w:t>log(</w:t>
      </w:r>
      <w:proofErr w:type="gramEnd"/>
      <w:r>
        <w:rPr>
          <w:sz w:val="22"/>
          <w:szCs w:val="22"/>
        </w:rPr>
        <w:t>1) = 0 when using any base, so there is no need to rescale by the bilirubin values. Note also that you might want to use a different base in your logarithmic transformation in order to facilitate more natural reporting of effects.)</w:t>
      </w:r>
      <w:r w:rsidR="00A620A3">
        <w:rPr>
          <w:rFonts w:ascii="Courier New" w:hAnsi="Courier New" w:cs="Courier New"/>
          <w:sz w:val="22"/>
          <w:szCs w:val="22"/>
        </w:rPr>
        <w:t xml:space="preserve"> </w:t>
      </w:r>
      <w:r w:rsidR="00A620A3">
        <w:rPr>
          <w:sz w:val="22"/>
          <w:szCs w:val="22"/>
        </w:rPr>
        <w:t xml:space="preserve"> </w:t>
      </w:r>
    </w:p>
    <w:p w14:paraId="1276B99A" w14:textId="77777777" w:rsidR="009D1B8A" w:rsidRPr="00B2343E" w:rsidRDefault="009D1B8A" w:rsidP="00E01E38">
      <w:pPr>
        <w:autoSpaceDE w:val="0"/>
        <w:autoSpaceDN w:val="0"/>
        <w:adjustRightInd w:val="0"/>
        <w:spacing w:after="120"/>
        <w:ind w:left="1440"/>
        <w:rPr>
          <w:rFonts w:ascii="Calibri" w:hAnsi="Calibri"/>
          <w:sz w:val="24"/>
          <w:szCs w:val="24"/>
        </w:rPr>
      </w:pPr>
      <w:r w:rsidRPr="00B2343E">
        <w:rPr>
          <w:rFonts w:ascii="Calibri" w:hAnsi="Calibri"/>
          <w:sz w:val="24"/>
          <w:szCs w:val="24"/>
        </w:rPr>
        <w:t>See answer in problem 6.</w:t>
      </w:r>
    </w:p>
    <w:p w14:paraId="6FBB0E2D" w14:textId="7777777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761BCE41" w14:textId="77777777" w:rsidR="00E01E38" w:rsidRDefault="00927CF6" w:rsidP="00E01E38">
      <w:pPr>
        <w:numPr>
          <w:ilvl w:val="1"/>
          <w:numId w:val="19"/>
        </w:numPr>
        <w:autoSpaceDE w:val="0"/>
        <w:autoSpaceDN w:val="0"/>
        <w:adjustRightInd w:val="0"/>
        <w:spacing w:after="120"/>
        <w:rPr>
          <w:sz w:val="22"/>
          <w:szCs w:val="22"/>
        </w:rPr>
      </w:pPr>
      <w:commentRangeStart w:id="14"/>
      <w:r>
        <w:rPr>
          <w:sz w:val="22"/>
          <w:szCs w:val="22"/>
        </w:rPr>
        <w:t xml:space="preserve">Provide full inference </w:t>
      </w:r>
      <w:commentRangeEnd w:id="14"/>
      <w:r w:rsidR="000C5A65">
        <w:rPr>
          <w:rStyle w:val="CommentReference"/>
        </w:rPr>
        <w:commentReference w:id="14"/>
      </w:r>
      <w:r>
        <w:rPr>
          <w:sz w:val="22"/>
          <w:szCs w:val="22"/>
        </w:rPr>
        <w:t>related to the question of whether the association is linear.</w:t>
      </w:r>
    </w:p>
    <w:p w14:paraId="23C481D6" w14:textId="77777777" w:rsidR="00E01E38" w:rsidRDefault="00E01E38" w:rsidP="00E01E38">
      <w:pPr>
        <w:numPr>
          <w:ilvl w:val="1"/>
          <w:numId w:val="19"/>
        </w:numPr>
        <w:autoSpaceDE w:val="0"/>
        <w:autoSpaceDN w:val="0"/>
        <w:adjustRightInd w:val="0"/>
        <w:spacing w:after="120"/>
        <w:rPr>
          <w:sz w:val="22"/>
          <w:szCs w:val="22"/>
        </w:rPr>
      </w:pPr>
      <w:r>
        <w:rPr>
          <w:sz w:val="22"/>
          <w:szCs w:val="22"/>
        </w:rPr>
        <w:t>Again, save the fitted values from this model by obtaining the estimated HRs relative to a group with bilirubin of 1 mg/dl. (This will be used in problem 6.)</w:t>
      </w:r>
    </w:p>
    <w:p w14:paraId="44B5A9B6" w14:textId="77777777" w:rsidR="00E01E38" w:rsidRDefault="00E01E38" w:rsidP="00E01E38">
      <w:pPr>
        <w:numPr>
          <w:ilvl w:val="0"/>
          <w:numId w:val="19"/>
        </w:numPr>
        <w:autoSpaceDE w:val="0"/>
        <w:autoSpaceDN w:val="0"/>
        <w:adjustRightInd w:val="0"/>
        <w:spacing w:after="120"/>
        <w:rPr>
          <w:sz w:val="22"/>
          <w:szCs w:val="22"/>
        </w:rPr>
      </w:pPr>
      <w:r>
        <w:rPr>
          <w:sz w:val="22"/>
          <w:szCs w:val="22"/>
        </w:rPr>
        <w:t>Display a graph with the fitted hazard ratios from problems 3 - 5. Comment on any similarities or differences of the fitted values from the three models.</w:t>
      </w:r>
    </w:p>
    <w:p w14:paraId="083C8316" w14:textId="77777777" w:rsidR="00CF44A5" w:rsidRPr="00B2343E" w:rsidRDefault="00CF44A5" w:rsidP="00CF44A5">
      <w:pPr>
        <w:autoSpaceDE w:val="0"/>
        <w:autoSpaceDN w:val="0"/>
        <w:adjustRightInd w:val="0"/>
        <w:spacing w:after="120"/>
        <w:ind w:left="720"/>
        <w:rPr>
          <w:rFonts w:ascii="Calibri" w:hAnsi="Calibri"/>
          <w:sz w:val="24"/>
          <w:szCs w:val="24"/>
        </w:rPr>
      </w:pPr>
      <w:commentRangeStart w:id="15"/>
      <w:r w:rsidRPr="00B2343E">
        <w:rPr>
          <w:rFonts w:ascii="Calibri" w:hAnsi="Calibri"/>
          <w:sz w:val="24"/>
          <w:szCs w:val="24"/>
        </w:rPr>
        <w:t xml:space="preserve">Figure 2: </w:t>
      </w:r>
      <w:commentRangeEnd w:id="15"/>
      <w:r w:rsidR="000C5A65">
        <w:rPr>
          <w:rStyle w:val="CommentReference"/>
        </w:rPr>
        <w:commentReference w:id="15"/>
      </w:r>
      <w:r w:rsidRPr="00B2343E">
        <w:rPr>
          <w:rFonts w:ascii="Calibri" w:hAnsi="Calibri"/>
          <w:sz w:val="24"/>
          <w:szCs w:val="24"/>
        </w:rPr>
        <w:t>Plots of the fitted hazard ratios from proportional hazards regression models including a linear continuous term for bilirubin and a logarithmically transformed term for bilirubin.</w:t>
      </w:r>
    </w:p>
    <w:p w14:paraId="147D9FE9" w14:textId="77777777" w:rsidR="00CF44A5" w:rsidRDefault="005D1688" w:rsidP="00CF44A5">
      <w:pPr>
        <w:autoSpaceDE w:val="0"/>
        <w:autoSpaceDN w:val="0"/>
        <w:adjustRightInd w:val="0"/>
        <w:spacing w:after="120"/>
        <w:ind w:left="720"/>
        <w:rPr>
          <w:sz w:val="22"/>
          <w:szCs w:val="22"/>
        </w:rPr>
      </w:pPr>
      <w:r>
        <w:rPr>
          <w:noProof/>
          <w:sz w:val="22"/>
          <w:szCs w:val="22"/>
        </w:rPr>
        <w:lastRenderedPageBreak/>
        <w:drawing>
          <wp:inline distT="0" distB="0" distL="0" distR="0" wp14:anchorId="1983580B" wp14:editId="5ED55332">
            <wp:extent cx="5113020" cy="3741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326C7AF9" w14:textId="77777777" w:rsidR="00CF44A5" w:rsidRDefault="00CF44A5" w:rsidP="00CF44A5">
      <w:pPr>
        <w:autoSpaceDE w:val="0"/>
        <w:autoSpaceDN w:val="0"/>
        <w:adjustRightInd w:val="0"/>
        <w:spacing w:after="120"/>
        <w:ind w:left="720"/>
        <w:rPr>
          <w:sz w:val="22"/>
          <w:szCs w:val="22"/>
        </w:rPr>
      </w:pPr>
    </w:p>
    <w:p w14:paraId="06B66752" w14:textId="77777777" w:rsidR="00927CF6" w:rsidRDefault="00927CF6" w:rsidP="00927CF6">
      <w:pPr>
        <w:numPr>
          <w:ilvl w:val="0"/>
          <w:numId w:val="19"/>
        </w:numPr>
        <w:autoSpaceDE w:val="0"/>
        <w:autoSpaceDN w:val="0"/>
        <w:adjustRightInd w:val="0"/>
        <w:spacing w:after="120"/>
        <w:rPr>
          <w:sz w:val="22"/>
          <w:szCs w:val="22"/>
        </w:rPr>
      </w:pPr>
      <w:commentRangeStart w:id="16"/>
      <w:r>
        <w:rPr>
          <w:sz w:val="22"/>
          <w:szCs w:val="22"/>
        </w:rPr>
        <w:t xml:space="preserve">We are </w:t>
      </w:r>
      <w:commentRangeEnd w:id="16"/>
      <w:r w:rsidR="000C5A65">
        <w:rPr>
          <w:rStyle w:val="CommentReference"/>
        </w:rPr>
        <w:commentReference w:id="16"/>
      </w:r>
      <w:r>
        <w:rPr>
          <w:sz w:val="22"/>
          <w:szCs w:val="22"/>
        </w:rPr>
        <w:t xml:space="preserve">interested in considering analyses of the association between </w:t>
      </w:r>
      <w:proofErr w:type="spellStart"/>
      <w:r>
        <w:rPr>
          <w:sz w:val="22"/>
          <w:szCs w:val="22"/>
        </w:rPr>
        <w:t>all cause</w:t>
      </w:r>
      <w:proofErr w:type="spellEnd"/>
      <w:r>
        <w:rPr>
          <w:sz w:val="22"/>
          <w:szCs w:val="22"/>
        </w:rPr>
        <w:t xml:space="preserve"> mortality and serum bilirubin after adjustment for age and sex.</w:t>
      </w:r>
    </w:p>
    <w:p w14:paraId="1EA6657F"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14:paraId="70906F28"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14:paraId="7005504F" w14:textId="77777777" w:rsidR="00927CF6" w:rsidRDefault="00927CF6" w:rsidP="00927CF6">
      <w:pPr>
        <w:numPr>
          <w:ilvl w:val="1"/>
          <w:numId w:val="19"/>
        </w:numPr>
        <w:autoSpaceDE w:val="0"/>
        <w:autoSpaceDN w:val="0"/>
        <w:adjustRightInd w:val="0"/>
        <w:spacing w:after="120"/>
        <w:rPr>
          <w:sz w:val="22"/>
          <w:szCs w:val="22"/>
        </w:rPr>
      </w:pPr>
      <w:r>
        <w:rPr>
          <w:sz w:val="22"/>
          <w:szCs w:val="22"/>
        </w:rPr>
        <w:t>Provide full inference regarding an association between death and bilirubin after adjustment for sex and age.</w:t>
      </w:r>
    </w:p>
    <w:p w14:paraId="16E6CD6E" w14:textId="77777777" w:rsidR="00927CF6" w:rsidRDefault="00927CF6" w:rsidP="00927CF6">
      <w:pPr>
        <w:numPr>
          <w:ilvl w:val="0"/>
          <w:numId w:val="19"/>
        </w:numPr>
        <w:autoSpaceDE w:val="0"/>
        <w:autoSpaceDN w:val="0"/>
        <w:adjustRightInd w:val="0"/>
        <w:spacing w:after="120"/>
        <w:rPr>
          <w:sz w:val="22"/>
          <w:szCs w:val="22"/>
        </w:rPr>
      </w:pPr>
      <w:commentRangeStart w:id="17"/>
      <w:r>
        <w:rPr>
          <w:sz w:val="22"/>
          <w:szCs w:val="22"/>
        </w:rPr>
        <w:t xml:space="preserve">Note that </w:t>
      </w:r>
      <w:commentRangeEnd w:id="17"/>
      <w:r w:rsidR="00721B83">
        <w:rPr>
          <w:rStyle w:val="CommentReference"/>
        </w:rPr>
        <w:commentReference w:id="17"/>
      </w:r>
      <w:r>
        <w:rPr>
          <w:sz w:val="22"/>
          <w:szCs w:val="22"/>
        </w:rPr>
        <w:t>in the above analyses, we completely ignored the intervention in the RCT? What impact could this have had on our results?</w:t>
      </w:r>
    </w:p>
    <w:p w14:paraId="2F63A9A3" w14:textId="77777777" w:rsidR="003B045C" w:rsidRPr="00B2343E" w:rsidRDefault="003B045C" w:rsidP="003B045C">
      <w:pPr>
        <w:autoSpaceDE w:val="0"/>
        <w:autoSpaceDN w:val="0"/>
        <w:adjustRightInd w:val="0"/>
        <w:spacing w:after="120"/>
        <w:ind w:left="720"/>
        <w:rPr>
          <w:rFonts w:ascii="Calibri" w:hAnsi="Calibri"/>
          <w:sz w:val="24"/>
          <w:szCs w:val="24"/>
        </w:rPr>
      </w:pPr>
      <w:r w:rsidRPr="00B2343E">
        <w:rPr>
          <w:rFonts w:ascii="Calibri" w:hAnsi="Calibri"/>
          <w:sz w:val="24"/>
          <w:szCs w:val="24"/>
        </w:rPr>
        <w:t xml:space="preserve">Assuming that all participants were randomly assigned to either placebo or treatment in the RCT, </w:t>
      </w:r>
      <w:commentRangeStart w:id="18"/>
      <w:r w:rsidRPr="00B2343E">
        <w:rPr>
          <w:rFonts w:ascii="Calibri" w:hAnsi="Calibri"/>
          <w:sz w:val="24"/>
          <w:szCs w:val="24"/>
        </w:rPr>
        <w:t>the intervention should affect all subgroups of subjects equally</w:t>
      </w:r>
      <w:commentRangeEnd w:id="18"/>
      <w:r w:rsidR="00721B83">
        <w:rPr>
          <w:rStyle w:val="CommentReference"/>
        </w:rPr>
        <w:commentReference w:id="18"/>
      </w:r>
      <w:r w:rsidRPr="00B2343E">
        <w:rPr>
          <w:rFonts w:ascii="Calibri" w:hAnsi="Calibri"/>
          <w:sz w:val="24"/>
          <w:szCs w:val="24"/>
        </w:rPr>
        <w:t xml:space="preserve">. </w:t>
      </w:r>
      <w:commentRangeStart w:id="19"/>
      <w:r w:rsidRPr="00B2343E">
        <w:rPr>
          <w:rFonts w:ascii="Calibri" w:hAnsi="Calibri"/>
          <w:sz w:val="24"/>
          <w:szCs w:val="24"/>
        </w:rPr>
        <w:t>However, if the treatment works</w:t>
      </w:r>
      <w:commentRangeEnd w:id="19"/>
      <w:r w:rsidR="00721B83">
        <w:rPr>
          <w:rStyle w:val="CommentReference"/>
        </w:rPr>
        <w:commentReference w:id="19"/>
      </w:r>
      <w:r w:rsidRPr="00B2343E">
        <w:rPr>
          <w:rFonts w:ascii="Calibri" w:hAnsi="Calibri"/>
          <w:sz w:val="24"/>
          <w:szCs w:val="24"/>
        </w:rPr>
        <w:t xml:space="preserve"> better for women or for those with a more severe stage of cirrhosis, then that would skew our results for survival.</w:t>
      </w:r>
    </w:p>
    <w:p w14:paraId="1D6FA04B" w14:textId="77777777" w:rsidR="009D5804" w:rsidRPr="009D5804" w:rsidRDefault="009D5804" w:rsidP="007B1360">
      <w:pPr>
        <w:pStyle w:val="PlainText"/>
        <w:rPr>
          <w:rFonts w:ascii="Times New Roman" w:hAnsi="Times New Roman" w:cs="Times New Roman"/>
          <w:sz w:val="22"/>
          <w:szCs w:val="22"/>
        </w:rPr>
      </w:pPr>
    </w:p>
    <w:sectPr w:rsidR="009D5804" w:rsidRPr="009D5804" w:rsidSect="00705ECB">
      <w:headerReference w:type="even" r:id="rId12"/>
      <w:headerReference w:type="default" r:id="rId13"/>
      <w:footerReference w:type="even" r:id="rId14"/>
      <w:footerReference w:type="default" r:id="rId15"/>
      <w:headerReference w:type="first" r:id="rId16"/>
      <w:footerReference w:type="first" r:id="rId17"/>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7125D5D" w14:textId="084C0C8A" w:rsidR="00852746" w:rsidRDefault="00852746">
      <w:pPr>
        <w:pStyle w:val="CommentText"/>
      </w:pPr>
      <w:r>
        <w:rPr>
          <w:rStyle w:val="CommentReference"/>
        </w:rPr>
        <w:annotationRef/>
      </w:r>
      <w:r w:rsidR="00721B83">
        <w:t>40</w:t>
      </w:r>
      <w:r>
        <w:t xml:space="preserve">/105 points </w:t>
      </w:r>
    </w:p>
  </w:comment>
  <w:comment w:id="2" w:author="Author" w:initials="A">
    <w:p w14:paraId="76948FA0" w14:textId="77777777" w:rsidR="00852746" w:rsidRDefault="00852746">
      <w:pPr>
        <w:pStyle w:val="CommentText"/>
      </w:pPr>
      <w:r>
        <w:rPr>
          <w:rStyle w:val="CommentReference"/>
        </w:rPr>
        <w:annotationRef/>
      </w:r>
      <w:r>
        <w:t xml:space="preserve">8/10 points (include some table where distributions of potential confounders are shown across POI) </w:t>
      </w:r>
    </w:p>
  </w:comment>
  <w:comment w:id="3" w:author="Author" w:initials="A">
    <w:p w14:paraId="3C56DAF8" w14:textId="77777777" w:rsidR="00852746" w:rsidRDefault="00852746">
      <w:pPr>
        <w:pStyle w:val="CommentText"/>
      </w:pPr>
      <w:r>
        <w:rPr>
          <w:rStyle w:val="CommentReference"/>
        </w:rPr>
        <w:annotationRef/>
      </w:r>
      <w:r>
        <w:t xml:space="preserve">See key for how Scott broke up </w:t>
      </w:r>
      <w:proofErr w:type="spellStart"/>
      <w:r>
        <w:t>bili</w:t>
      </w:r>
      <w:proofErr w:type="spellEnd"/>
      <w:r>
        <w:t xml:space="preserve"> groups. This group has an extremely low N. </w:t>
      </w:r>
    </w:p>
  </w:comment>
  <w:comment w:id="4" w:author="Author" w:initials="A">
    <w:p w14:paraId="6B1B4105" w14:textId="77777777" w:rsidR="00852746" w:rsidRDefault="00852746">
      <w:pPr>
        <w:pStyle w:val="CommentText"/>
      </w:pPr>
      <w:r>
        <w:rPr>
          <w:rStyle w:val="CommentReference"/>
        </w:rPr>
        <w:annotationRef/>
      </w:r>
      <w:r>
        <w:t xml:space="preserve">Also, note deaths among those with recorded sex (125/312) </w:t>
      </w:r>
    </w:p>
  </w:comment>
  <w:comment w:id="5" w:author="Author" w:initials="A">
    <w:p w14:paraId="0F9A505C" w14:textId="77777777" w:rsidR="00852746" w:rsidRDefault="00852746">
      <w:pPr>
        <w:pStyle w:val="CommentText"/>
      </w:pPr>
      <w:r>
        <w:rPr>
          <w:rStyle w:val="CommentReference"/>
        </w:rPr>
        <w:annotationRef/>
      </w:r>
      <w:r>
        <w:t xml:space="preserve">Include table with sex, age by serum </w:t>
      </w:r>
      <w:proofErr w:type="spellStart"/>
      <w:r>
        <w:t>bili</w:t>
      </w:r>
      <w:proofErr w:type="spellEnd"/>
      <w:r>
        <w:t xml:space="preserve"> category</w:t>
      </w:r>
    </w:p>
  </w:comment>
  <w:comment w:id="6" w:author="Author" w:initials="A">
    <w:p w14:paraId="2E09907F" w14:textId="77777777" w:rsidR="00852746" w:rsidRDefault="00852746">
      <w:pPr>
        <w:pStyle w:val="CommentText"/>
      </w:pPr>
      <w:r>
        <w:rPr>
          <w:rStyle w:val="CommentReference"/>
        </w:rPr>
        <w:annotationRef/>
      </w:r>
      <w:r>
        <w:t>5/10 points</w:t>
      </w:r>
    </w:p>
  </w:comment>
  <w:comment w:id="7" w:author="Author" w:initials="A">
    <w:p w14:paraId="3FF91F05" w14:textId="77777777" w:rsidR="00852746" w:rsidRDefault="00852746">
      <w:pPr>
        <w:pStyle w:val="CommentText"/>
      </w:pPr>
      <w:r>
        <w:rPr>
          <w:rStyle w:val="CommentReference"/>
        </w:rPr>
        <w:annotationRef/>
      </w:r>
      <w:r>
        <w:t xml:space="preserve">Note that differences in length of observation could confound because length of </w:t>
      </w:r>
      <w:proofErr w:type="spellStart"/>
      <w:r>
        <w:t>obs</w:t>
      </w:r>
      <w:proofErr w:type="spellEnd"/>
      <w:r>
        <w:t xml:space="preserve"> could be associated with bilirubin and with survival </w:t>
      </w:r>
    </w:p>
    <w:p w14:paraId="5327D636" w14:textId="77777777" w:rsidR="00852746" w:rsidRDefault="00852746">
      <w:pPr>
        <w:pStyle w:val="CommentText"/>
      </w:pPr>
    </w:p>
    <w:p w14:paraId="3A51B5D3" w14:textId="77777777" w:rsidR="00852746" w:rsidRDefault="00852746">
      <w:pPr>
        <w:pStyle w:val="CommentText"/>
      </w:pPr>
      <w:r>
        <w:t xml:space="preserve">If we used logistic we would have to cut the data at 18 months (earliest censoring) and only 36 deaths had occurred at this point. Thus, we lose lots of information which decreases precision. </w:t>
      </w:r>
    </w:p>
  </w:comment>
  <w:comment w:id="8" w:author="Author" w:initials="A">
    <w:p w14:paraId="6BB9422E" w14:textId="77777777" w:rsidR="00852746" w:rsidRDefault="00852746">
      <w:pPr>
        <w:pStyle w:val="CommentText"/>
      </w:pPr>
      <w:r>
        <w:rPr>
          <w:rStyle w:val="CommentReference"/>
        </w:rPr>
        <w:annotationRef/>
      </w:r>
      <w:r>
        <w:t xml:space="preserve">Discussion of this here is not appropriate. We adjust for this later on. </w:t>
      </w:r>
    </w:p>
  </w:comment>
  <w:comment w:id="9" w:author="Author" w:initials="A">
    <w:p w14:paraId="3D2CD972" w14:textId="77777777" w:rsidR="00852746" w:rsidRDefault="00852746">
      <w:pPr>
        <w:pStyle w:val="CommentText"/>
      </w:pPr>
      <w:r>
        <w:rPr>
          <w:rStyle w:val="CommentReference"/>
        </w:rPr>
        <w:annotationRef/>
      </w:r>
      <w:r>
        <w:t xml:space="preserve">10/10 points </w:t>
      </w:r>
    </w:p>
  </w:comment>
  <w:comment w:id="10" w:author="Author" w:initials="A">
    <w:p w14:paraId="7C9EB244" w14:textId="77777777" w:rsidR="00852746" w:rsidRDefault="00852746">
      <w:pPr>
        <w:pStyle w:val="CommentText"/>
      </w:pPr>
      <w:r>
        <w:rPr>
          <w:rStyle w:val="CommentReference"/>
        </w:rPr>
        <w:annotationRef/>
      </w:r>
      <w:r>
        <w:t xml:space="preserve">See key for 95%CI if you used Robust SEs </w:t>
      </w:r>
    </w:p>
  </w:comment>
  <w:comment w:id="11" w:author="Author" w:initials="A">
    <w:p w14:paraId="6F29E252" w14:textId="73B990D9" w:rsidR="00852746" w:rsidRDefault="00852746">
      <w:pPr>
        <w:pStyle w:val="CommentText"/>
      </w:pPr>
      <w:r>
        <w:rPr>
          <w:rStyle w:val="CommentReference"/>
        </w:rPr>
        <w:annotationRef/>
      </w:r>
      <w:r w:rsidR="00721B83">
        <w:t>3</w:t>
      </w:r>
      <w:r>
        <w:t>/5 points</w:t>
      </w:r>
    </w:p>
  </w:comment>
  <w:comment w:id="12" w:author="Author" w:initials="A">
    <w:p w14:paraId="34DC5B4D" w14:textId="77777777" w:rsidR="00852746" w:rsidRDefault="00852746">
      <w:pPr>
        <w:pStyle w:val="CommentText"/>
      </w:pPr>
      <w:r>
        <w:rPr>
          <w:rStyle w:val="CommentReference"/>
        </w:rPr>
        <w:annotationRef/>
      </w:r>
      <w:r>
        <w:t xml:space="preserve">Additive </w:t>
      </w:r>
    </w:p>
  </w:comment>
  <w:comment w:id="13" w:author="Author" w:initials="A">
    <w:p w14:paraId="0D7A67FE" w14:textId="54AEEB05" w:rsidR="000C5A65" w:rsidRDefault="000C5A65">
      <w:pPr>
        <w:pStyle w:val="CommentText"/>
      </w:pPr>
      <w:r>
        <w:rPr>
          <w:rStyle w:val="CommentReference"/>
        </w:rPr>
        <w:annotationRef/>
      </w:r>
      <w:r>
        <w:t>10/10 points</w:t>
      </w:r>
    </w:p>
  </w:comment>
  <w:comment w:id="14" w:author="Author" w:initials="A">
    <w:p w14:paraId="7C32D649" w14:textId="77777777" w:rsidR="000C5A65" w:rsidRDefault="000C5A65">
      <w:pPr>
        <w:pStyle w:val="CommentText"/>
      </w:pPr>
      <w:r>
        <w:rPr>
          <w:rStyle w:val="CommentReference"/>
        </w:rPr>
        <w:annotationRef/>
      </w:r>
      <w:r>
        <w:t>0/10 points</w:t>
      </w:r>
    </w:p>
    <w:p w14:paraId="3646023F" w14:textId="77777777" w:rsidR="000C5A65" w:rsidRDefault="000C5A65">
      <w:pPr>
        <w:pStyle w:val="CommentText"/>
      </w:pPr>
    </w:p>
    <w:p w14:paraId="39658B12" w14:textId="0D167514" w:rsidR="000C5A65" w:rsidRDefault="000C5A65">
      <w:pPr>
        <w:pStyle w:val="CommentText"/>
      </w:pPr>
      <w:r>
        <w:t>Did you forget to answer this? See key.</w:t>
      </w:r>
    </w:p>
  </w:comment>
  <w:comment w:id="15" w:author="Author" w:initials="A">
    <w:p w14:paraId="1FD771B8" w14:textId="1C42A4E5" w:rsidR="000C5A65" w:rsidRDefault="000C5A65">
      <w:pPr>
        <w:pStyle w:val="CommentText"/>
      </w:pPr>
      <w:r>
        <w:rPr>
          <w:rStyle w:val="CommentReference"/>
        </w:rPr>
        <w:annotationRef/>
      </w:r>
      <w:r>
        <w:t>2/10 points</w:t>
      </w:r>
    </w:p>
    <w:p w14:paraId="5381E221" w14:textId="77777777" w:rsidR="000C5A65" w:rsidRDefault="000C5A65">
      <w:pPr>
        <w:pStyle w:val="CommentText"/>
      </w:pPr>
    </w:p>
    <w:p w14:paraId="3196493F" w14:textId="0BD56292" w:rsidR="000C5A65" w:rsidRDefault="000C5A65">
      <w:pPr>
        <w:pStyle w:val="CommentText"/>
      </w:pPr>
      <w:r>
        <w:t xml:space="preserve">You need fitted values for regression with linear and log terms as well as comments for the differences in models. See key. </w:t>
      </w:r>
    </w:p>
  </w:comment>
  <w:comment w:id="16" w:author="Author" w:initials="A">
    <w:p w14:paraId="12596F36" w14:textId="77777777" w:rsidR="000C5A65" w:rsidRDefault="000C5A65">
      <w:pPr>
        <w:pStyle w:val="CommentText"/>
      </w:pPr>
      <w:r>
        <w:rPr>
          <w:rStyle w:val="CommentReference"/>
        </w:rPr>
        <w:annotationRef/>
      </w:r>
      <w:r>
        <w:t>0/30</w:t>
      </w:r>
    </w:p>
    <w:p w14:paraId="484A2C1F" w14:textId="77777777" w:rsidR="000C5A65" w:rsidRDefault="000C5A65">
      <w:pPr>
        <w:pStyle w:val="CommentText"/>
      </w:pPr>
    </w:p>
    <w:p w14:paraId="14333902" w14:textId="608B8C1C" w:rsidR="000C5A65" w:rsidRDefault="000C5A65">
      <w:pPr>
        <w:pStyle w:val="CommentText"/>
      </w:pPr>
      <w:r>
        <w:t xml:space="preserve">See key. </w:t>
      </w:r>
    </w:p>
  </w:comment>
  <w:comment w:id="17" w:author="Author" w:initials="A">
    <w:p w14:paraId="46EACE8A" w14:textId="2C93B758" w:rsidR="00721B83" w:rsidRDefault="00721B83">
      <w:pPr>
        <w:pStyle w:val="CommentText"/>
      </w:pPr>
      <w:r>
        <w:rPr>
          <w:rStyle w:val="CommentReference"/>
        </w:rPr>
        <w:annotationRef/>
      </w:r>
      <w:r>
        <w:t>2/10</w:t>
      </w:r>
    </w:p>
  </w:comment>
  <w:comment w:id="18" w:author="Author" w:initials="A">
    <w:p w14:paraId="210CAA4D" w14:textId="2EE94AE4" w:rsidR="00721B83" w:rsidRDefault="00721B83">
      <w:pPr>
        <w:pStyle w:val="CommentText"/>
      </w:pPr>
      <w:r>
        <w:rPr>
          <w:rStyle w:val="CommentReference"/>
        </w:rPr>
        <w:annotationRef/>
      </w:r>
      <w:r>
        <w:t xml:space="preserve">Randomization eliminates association between treatment (potential confounder) and bilirubin, POI. Thus treatment is effectively at most a precision var. </w:t>
      </w:r>
    </w:p>
  </w:comment>
  <w:comment w:id="19" w:author="Author" w:initials="A">
    <w:p w14:paraId="39ED73A6" w14:textId="6105C9E7" w:rsidR="00721B83" w:rsidRDefault="00721B83">
      <w:pPr>
        <w:pStyle w:val="CommentText"/>
      </w:pPr>
      <w:r>
        <w:rPr>
          <w:rStyle w:val="CommentReference"/>
        </w:rPr>
        <w:annotationRef/>
      </w:r>
      <w:r>
        <w:t xml:space="preserve">This doesn’t apply. We adjusted for sex in the above question.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25D5D" w15:done="0"/>
  <w15:commentEx w15:paraId="76948FA0" w15:done="0"/>
  <w15:commentEx w15:paraId="3C56DAF8" w15:done="0"/>
  <w15:commentEx w15:paraId="6B1B4105" w15:done="0"/>
  <w15:commentEx w15:paraId="0F9A505C" w15:done="0"/>
  <w15:commentEx w15:paraId="2E09907F" w15:done="0"/>
  <w15:commentEx w15:paraId="3A51B5D3" w15:done="0"/>
  <w15:commentEx w15:paraId="6BB9422E" w15:done="0"/>
  <w15:commentEx w15:paraId="3D2CD972" w15:done="0"/>
  <w15:commentEx w15:paraId="7C9EB244" w15:done="0"/>
  <w15:commentEx w15:paraId="6F29E252" w15:done="0"/>
  <w15:commentEx w15:paraId="34DC5B4D" w15:done="0"/>
  <w15:commentEx w15:paraId="0D7A67FE" w15:done="0"/>
  <w15:commentEx w15:paraId="39658B12" w15:done="0"/>
  <w15:commentEx w15:paraId="3196493F" w15:done="0"/>
  <w15:commentEx w15:paraId="14333902" w15:done="0"/>
  <w15:commentEx w15:paraId="46EACE8A" w15:done="0"/>
  <w15:commentEx w15:paraId="210CAA4D" w15:done="0"/>
  <w15:commentEx w15:paraId="39ED73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6360" w14:textId="77777777" w:rsidR="00C44E42" w:rsidRDefault="00C44E42">
      <w:r>
        <w:separator/>
      </w:r>
    </w:p>
  </w:endnote>
  <w:endnote w:type="continuationSeparator" w:id="0">
    <w:p w14:paraId="0100C94B" w14:textId="77777777" w:rsidR="00C44E42" w:rsidRDefault="00C4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0855" w14:textId="77777777" w:rsidR="00A834B7" w:rsidRDefault="00A83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44ED7" w14:textId="77777777" w:rsidR="00A834B7" w:rsidRDefault="00A83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5354" w14:textId="77777777" w:rsidR="00A834B7" w:rsidRDefault="00A8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2C90" w14:textId="77777777" w:rsidR="00C44E42" w:rsidRDefault="00C44E42">
      <w:r>
        <w:separator/>
      </w:r>
    </w:p>
  </w:footnote>
  <w:footnote w:type="continuationSeparator" w:id="0">
    <w:p w14:paraId="38173F63" w14:textId="77777777" w:rsidR="00C44E42" w:rsidRDefault="00C4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DFC8" w14:textId="77777777" w:rsidR="00A834B7" w:rsidRDefault="00A8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1DBB" w14:textId="77777777" w:rsidR="004D7832" w:rsidRDefault="004D7832" w:rsidP="002F0282">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21B83">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21B83">
      <w:rPr>
        <w:noProof/>
        <w:snapToGrid w:val="0"/>
      </w:rPr>
      <w:t>5</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8096" w14:textId="77777777" w:rsidR="00A834B7" w:rsidRDefault="00A8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38F5"/>
    <w:rsid w:val="0004432C"/>
    <w:rsid w:val="00054A42"/>
    <w:rsid w:val="00060C13"/>
    <w:rsid w:val="0006333F"/>
    <w:rsid w:val="000817A7"/>
    <w:rsid w:val="000A3E09"/>
    <w:rsid w:val="000C5A65"/>
    <w:rsid w:val="000F52B6"/>
    <w:rsid w:val="00103F25"/>
    <w:rsid w:val="0010428A"/>
    <w:rsid w:val="00115B08"/>
    <w:rsid w:val="00125DD5"/>
    <w:rsid w:val="00132AEC"/>
    <w:rsid w:val="00132BA1"/>
    <w:rsid w:val="00140EC9"/>
    <w:rsid w:val="00160820"/>
    <w:rsid w:val="00183041"/>
    <w:rsid w:val="00195B2D"/>
    <w:rsid w:val="001D2DC2"/>
    <w:rsid w:val="001E36FF"/>
    <w:rsid w:val="001E5158"/>
    <w:rsid w:val="001E79FA"/>
    <w:rsid w:val="001F053D"/>
    <w:rsid w:val="001F135D"/>
    <w:rsid w:val="00202909"/>
    <w:rsid w:val="0021517E"/>
    <w:rsid w:val="002213A5"/>
    <w:rsid w:val="00225E67"/>
    <w:rsid w:val="002365E3"/>
    <w:rsid w:val="0024368C"/>
    <w:rsid w:val="00261CFB"/>
    <w:rsid w:val="002777EC"/>
    <w:rsid w:val="002D5B86"/>
    <w:rsid w:val="002F0282"/>
    <w:rsid w:val="00320260"/>
    <w:rsid w:val="003471E3"/>
    <w:rsid w:val="00353B06"/>
    <w:rsid w:val="0036127B"/>
    <w:rsid w:val="0036790A"/>
    <w:rsid w:val="00385CD1"/>
    <w:rsid w:val="003A6D85"/>
    <w:rsid w:val="003B045C"/>
    <w:rsid w:val="003C0FBE"/>
    <w:rsid w:val="003C687E"/>
    <w:rsid w:val="003D7C8C"/>
    <w:rsid w:val="003F3001"/>
    <w:rsid w:val="00410986"/>
    <w:rsid w:val="00410B89"/>
    <w:rsid w:val="00415759"/>
    <w:rsid w:val="0042294F"/>
    <w:rsid w:val="00422D91"/>
    <w:rsid w:val="00443606"/>
    <w:rsid w:val="004514C0"/>
    <w:rsid w:val="00452963"/>
    <w:rsid w:val="004664FD"/>
    <w:rsid w:val="00474EF6"/>
    <w:rsid w:val="004D1289"/>
    <w:rsid w:val="004D1292"/>
    <w:rsid w:val="004D7832"/>
    <w:rsid w:val="004E0965"/>
    <w:rsid w:val="00501EC4"/>
    <w:rsid w:val="0050703D"/>
    <w:rsid w:val="00510B41"/>
    <w:rsid w:val="00511C56"/>
    <w:rsid w:val="0051303E"/>
    <w:rsid w:val="00523AA4"/>
    <w:rsid w:val="00567523"/>
    <w:rsid w:val="00586C10"/>
    <w:rsid w:val="005B14E3"/>
    <w:rsid w:val="005C35DF"/>
    <w:rsid w:val="005C5726"/>
    <w:rsid w:val="005D1688"/>
    <w:rsid w:val="005D7E06"/>
    <w:rsid w:val="005E10EC"/>
    <w:rsid w:val="005E415C"/>
    <w:rsid w:val="005E570D"/>
    <w:rsid w:val="006138F9"/>
    <w:rsid w:val="006152BE"/>
    <w:rsid w:val="00617FDF"/>
    <w:rsid w:val="00620F57"/>
    <w:rsid w:val="0062265F"/>
    <w:rsid w:val="006268D1"/>
    <w:rsid w:val="006336A9"/>
    <w:rsid w:val="00634D47"/>
    <w:rsid w:val="0063762C"/>
    <w:rsid w:val="006508C5"/>
    <w:rsid w:val="00654208"/>
    <w:rsid w:val="00673A26"/>
    <w:rsid w:val="00676B73"/>
    <w:rsid w:val="00693DD6"/>
    <w:rsid w:val="006A5F1B"/>
    <w:rsid w:val="006B0462"/>
    <w:rsid w:val="006B1E11"/>
    <w:rsid w:val="006C49EE"/>
    <w:rsid w:val="006E16C5"/>
    <w:rsid w:val="006E5205"/>
    <w:rsid w:val="00705ECB"/>
    <w:rsid w:val="00721B83"/>
    <w:rsid w:val="007356DE"/>
    <w:rsid w:val="007366CC"/>
    <w:rsid w:val="00741AE1"/>
    <w:rsid w:val="007506C5"/>
    <w:rsid w:val="00751474"/>
    <w:rsid w:val="007518FF"/>
    <w:rsid w:val="00762DE6"/>
    <w:rsid w:val="00767D4A"/>
    <w:rsid w:val="00785A87"/>
    <w:rsid w:val="007B1360"/>
    <w:rsid w:val="007B4E60"/>
    <w:rsid w:val="00836540"/>
    <w:rsid w:val="00852746"/>
    <w:rsid w:val="0087636D"/>
    <w:rsid w:val="008A45D9"/>
    <w:rsid w:val="008B246D"/>
    <w:rsid w:val="008B53CA"/>
    <w:rsid w:val="008F73A3"/>
    <w:rsid w:val="0090380B"/>
    <w:rsid w:val="00905BC9"/>
    <w:rsid w:val="00905E82"/>
    <w:rsid w:val="00927CF6"/>
    <w:rsid w:val="0094708F"/>
    <w:rsid w:val="009619A5"/>
    <w:rsid w:val="009B2370"/>
    <w:rsid w:val="009C5156"/>
    <w:rsid w:val="009C542B"/>
    <w:rsid w:val="009D1B8A"/>
    <w:rsid w:val="009D5804"/>
    <w:rsid w:val="009F413F"/>
    <w:rsid w:val="00A0233D"/>
    <w:rsid w:val="00A05CD5"/>
    <w:rsid w:val="00A31D8C"/>
    <w:rsid w:val="00A4205F"/>
    <w:rsid w:val="00A44034"/>
    <w:rsid w:val="00A459C8"/>
    <w:rsid w:val="00A620A3"/>
    <w:rsid w:val="00A834B7"/>
    <w:rsid w:val="00A86F93"/>
    <w:rsid w:val="00AD29C0"/>
    <w:rsid w:val="00AF5A1A"/>
    <w:rsid w:val="00B04F23"/>
    <w:rsid w:val="00B12B84"/>
    <w:rsid w:val="00B15F79"/>
    <w:rsid w:val="00B17CB5"/>
    <w:rsid w:val="00B212A5"/>
    <w:rsid w:val="00B2343E"/>
    <w:rsid w:val="00B42150"/>
    <w:rsid w:val="00B43F52"/>
    <w:rsid w:val="00B457A7"/>
    <w:rsid w:val="00B4606B"/>
    <w:rsid w:val="00B4705C"/>
    <w:rsid w:val="00B70375"/>
    <w:rsid w:val="00B77108"/>
    <w:rsid w:val="00B814FA"/>
    <w:rsid w:val="00BA1862"/>
    <w:rsid w:val="00BA6138"/>
    <w:rsid w:val="00BB37C0"/>
    <w:rsid w:val="00BC0F6C"/>
    <w:rsid w:val="00BE29E4"/>
    <w:rsid w:val="00BF5CB8"/>
    <w:rsid w:val="00C00601"/>
    <w:rsid w:val="00C15CDE"/>
    <w:rsid w:val="00C34EBC"/>
    <w:rsid w:val="00C44E42"/>
    <w:rsid w:val="00C55091"/>
    <w:rsid w:val="00C642DD"/>
    <w:rsid w:val="00C64E34"/>
    <w:rsid w:val="00C74FEC"/>
    <w:rsid w:val="00C8626E"/>
    <w:rsid w:val="00C93A29"/>
    <w:rsid w:val="00CB1781"/>
    <w:rsid w:val="00CC37A7"/>
    <w:rsid w:val="00CD5115"/>
    <w:rsid w:val="00CF44A5"/>
    <w:rsid w:val="00D16C04"/>
    <w:rsid w:val="00D72BD7"/>
    <w:rsid w:val="00DC01FF"/>
    <w:rsid w:val="00DD6B80"/>
    <w:rsid w:val="00DE3817"/>
    <w:rsid w:val="00E01E38"/>
    <w:rsid w:val="00E03960"/>
    <w:rsid w:val="00E05C55"/>
    <w:rsid w:val="00E45D00"/>
    <w:rsid w:val="00E56588"/>
    <w:rsid w:val="00E642DA"/>
    <w:rsid w:val="00E741C7"/>
    <w:rsid w:val="00E81610"/>
    <w:rsid w:val="00E91856"/>
    <w:rsid w:val="00ED47B6"/>
    <w:rsid w:val="00EE0FD7"/>
    <w:rsid w:val="00F15D49"/>
    <w:rsid w:val="00F5078F"/>
    <w:rsid w:val="00F507B9"/>
    <w:rsid w:val="00F538AE"/>
    <w:rsid w:val="00FA2C0B"/>
    <w:rsid w:val="00FB663C"/>
    <w:rsid w:val="00FC30D4"/>
    <w:rsid w:val="00FD277D"/>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1A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2746"/>
    <w:rPr>
      <w:sz w:val="16"/>
      <w:szCs w:val="16"/>
    </w:rPr>
  </w:style>
  <w:style w:type="paragraph" w:styleId="CommentText">
    <w:name w:val="annotation text"/>
    <w:basedOn w:val="Normal"/>
    <w:link w:val="CommentTextChar"/>
    <w:rsid w:val="00852746"/>
  </w:style>
  <w:style w:type="character" w:customStyle="1" w:styleId="CommentTextChar">
    <w:name w:val="Comment Text Char"/>
    <w:basedOn w:val="DefaultParagraphFont"/>
    <w:link w:val="CommentText"/>
    <w:rsid w:val="00852746"/>
  </w:style>
  <w:style w:type="paragraph" w:styleId="CommentSubject">
    <w:name w:val="annotation subject"/>
    <w:basedOn w:val="CommentText"/>
    <w:next w:val="CommentText"/>
    <w:link w:val="CommentSubjectChar"/>
    <w:rsid w:val="00852746"/>
    <w:rPr>
      <w:b/>
      <w:bCs/>
    </w:rPr>
  </w:style>
  <w:style w:type="character" w:customStyle="1" w:styleId="CommentSubjectChar">
    <w:name w:val="Comment Subject Char"/>
    <w:basedOn w:val="CommentTextChar"/>
    <w:link w:val="CommentSubject"/>
    <w:rsid w:val="00852746"/>
    <w:rPr>
      <w:b/>
      <w:bCs/>
    </w:rPr>
  </w:style>
  <w:style w:type="paragraph" w:styleId="BalloonText">
    <w:name w:val="Balloon Text"/>
    <w:basedOn w:val="Normal"/>
    <w:link w:val="BalloonTextChar"/>
    <w:rsid w:val="00852746"/>
    <w:rPr>
      <w:rFonts w:ascii="Segoe UI" w:hAnsi="Segoe UI" w:cs="Segoe UI"/>
      <w:sz w:val="18"/>
      <w:szCs w:val="18"/>
    </w:rPr>
  </w:style>
  <w:style w:type="character" w:customStyle="1" w:styleId="BalloonTextChar">
    <w:name w:val="Balloon Text Char"/>
    <w:basedOn w:val="DefaultParagraphFont"/>
    <w:link w:val="BalloonText"/>
    <w:rsid w:val="00852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2CFC-6266-4098-8754-8FB1B3E4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2015-02-24T03:48:00Z</dcterms:created>
  <dcterms:modified xsi:type="dcterms:W3CDTF">2015-02-24T04:23:00Z</dcterms:modified>
</cp:coreProperties>
</file>